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003DA5"/>
          <w:sz w:val="22"/>
          <w:szCs w:val="22"/>
        </w:rPr>
        <w:t xml:space="preserve">NovaCorp · Designer Home Assignment</w:t>
      </w:r>
    </w:p>
    <w:p>
      <w:pPr>
        <w:pStyle w:val="Title"/>
      </w:pPr>
      <w:r>
        <w:rPr>
          <w:rFonts w:ascii="Arial" w:cs="Arial" w:eastAsia="Arial" w:hAnsi="Arial"/>
          <w:b/>
          <w:bCs/>
          <w:color w:val="003DA5"/>
          <w:sz w:val="56"/>
          <w:szCs w:val="56"/>
        </w:rPr>
        <w:t xml:space="preserve">User Stories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475569"/>
          <w:sz w:val="24"/>
          <w:szCs w:val="24"/>
        </w:rPr>
        <w:t xml:space="preserve">Three personas, nine stories, the platform anchored to the work each user is actually trying to do.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1D5DB" w:sz="4"/>
              <w:left w:val="single" w:color="003DA5" w:sz="36" w:space="6"/>
              <w:bottom w:val="single" w:color="D1D5DB" w:sz="4"/>
              <w:right w:val="single" w:color="D1D5DB" w:sz="4"/>
            </w:tcBorders>
            <w:shd w:fill="F4F7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03DA5"/>
                <w:spacing w:val="60"/>
                <w:sz w:val="14"/>
                <w:szCs w:val="14"/>
              </w:rPr>
              <w:t xml:space="preserve">GUIDING PRINCIPLE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22"/>
                <w:szCs w:val="22"/>
              </w:rPr>
              <w:t xml:space="preserve">Benchmarking starts with data cleaning. </w:t>
            </w:r>
            <w:r>
              <w:rPr>
                <w:rFonts w:ascii="Arial" w:cs="Arial" w:eastAsia="Arial" w:hAnsi="Arial"/>
                <w:color w:val="475569"/>
                <w:sz w:val="22"/>
                <w:szCs w:val="22"/>
              </w:rPr>
              <w:t xml:space="preserve">Every story below ladders up to a moment in the workflow where trust in the data, or trust in the agent's reasoning, is the real deliverable.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Jobs to be done — at a glance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720"/>
      </w:tblGrid>
      <w:tr>
        <w:trPr>
          <w:tblHeader/>
        </w:trP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03DA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Persona</w:t>
            </w:r>
          </w:p>
        </w:tc>
        <w:tc>
          <w:tcPr>
            <w:tcW w:type="dxa" w:w="67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03DA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 job-to-be-done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Procurement Manager</w:t>
            </w:r>
          </w:p>
        </w:tc>
        <w:tc>
          <w:tcPr>
            <w:tcW w:type="dxa" w:w="67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475569"/>
              </w:rPr>
              <w:t xml:space="preserve">“Help me know which vendors I need to push back on this week — and how much money is at stake.”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Finance Controller</w:t>
            </w:r>
          </w:p>
        </w:tc>
        <w:tc>
          <w:tcPr>
            <w:tcW w:type="dxa" w:w="67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475569"/>
              </w:rPr>
              <w:t xml:space="preserve">“Give me numbers I can defend in front of the audit committee, and tell me where the trend is going.”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Operations Analyst</w:t>
            </w:r>
          </w:p>
        </w:tc>
        <w:tc>
          <w:tcPr>
            <w:tcW w:type="dxa" w:w="67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475569"/>
              </w:rPr>
              <w:t xml:space="preserve">“Let me trust the data before anyone else uses it — and let me drill into the invoice when something looks off.”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Persona 1 · Procurement Manager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color="FFFFFF" w:sz="0"/>
              <w:left w:val="single" w:color="003DA5" w:sz="36" w:space="8"/>
              <w:bottom w:val="none" w:color="FFFFFF" w:sz="0"/>
              <w:right w:val="none" w:color="FFFFFF" w:sz="0"/>
            </w:tcBorders>
            <w:shd w:fill="E5EBF6" w:val="clear"/>
            <w:tcMar>
              <w:top w:type="dxa" w:w="120"/>
              <w:left w:type="dxa" w:w="24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03DA5"/>
                <w:spacing w:val="80"/>
                <w:sz w:val="16"/>
                <w:szCs w:val="16"/>
              </w:rPr>
              <w:t xml:space="preserve">PROCUREMENT MANAGER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172A"/>
                <w:sz w:val="30"/>
                <w:szCs w:val="30"/>
              </w:rPr>
              <w:t xml:space="preserve">Maya · Director of Procurement, EMEA</w:t>
            </w:r>
          </w:p>
        </w:tc>
      </w:tr>
    </w:tbl>
    <w:p>
      <w:pPr>
        <w:spacing w:before="8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5280"/>
      </w:tblGrid>
      <w:tr>
        <w:tc>
          <w:tcPr>
            <w:tcW w:type="dxa" w:w="4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8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CONTEXT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Owns vendor relationships across 12 countries. Reviews the previous week's exceptions every Monday morning. Has 30 minutes before her first call to triage what to escalate.</w:t>
            </w:r>
          </w:p>
        </w:tc>
        <w:tc>
          <w:tcPr>
            <w:tcW w:type="dxa" w:w="5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8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TOP JOB-TO-BE-DONE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0F172A"/>
                <w:sz w:val="20"/>
                <w:szCs w:val="20"/>
              </w:rPr>
              <w:t xml:space="preserve">“Help me know which vendors I need to push back on this week — and how much money is at stake.”</w:t>
            </w:r>
          </w:p>
        </w:tc>
      </w:tr>
    </w:tbl>
    <w:p>
      <w:pPr>
        <w:spacing w:before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03DA5" w:sz="18" w:space="0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onsolas" w:cs="Consolas" w:eastAsia="Consolas" w:hAnsi="Consolas"/>
                <w:b/>
                <w:bCs/>
                <w:color w:val="003DA5"/>
                <w:sz w:val="16"/>
                <w:szCs w:val="16"/>
              </w:rPr>
              <w:t xml:space="preserve">US-1.1</w:t>
            </w:r>
            <w:r>
              <w:rPr>
                <w:rFonts w:ascii="Arial" w:cs="Arial" w:eastAsia="Arial" w:hAnsi="Arial"/>
              </w:rPr>
              <w:t xml:space="preserve">  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Procurement Manager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As a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Procurement Manager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, I want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a single dashboard view that ranks vendors by compliance rate and financial exposure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 so that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I can spend my limited Monday review time on the vendors that matter most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ACCEPTANCE CRITERIA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Top 5 / Bottom 5 vendor list visible above the fold on the Compliance Overview screen.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Compliance rate dual-encoded as a percentage and a visual bar.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Sortable by exposure $; sticky filter bar above the table.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Hover a vendor row to see a 30-day mini-trend.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03DA5" w:sz="18" w:space="0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onsolas" w:cs="Consolas" w:eastAsia="Consolas" w:hAnsi="Consolas"/>
                <w:b/>
                <w:bCs/>
                <w:color w:val="003DA5"/>
                <w:sz w:val="16"/>
                <w:szCs w:val="16"/>
              </w:rPr>
              <w:t xml:space="preserve">US-1.2</w:t>
            </w:r>
            <w:r>
              <w:rPr>
                <w:rFonts w:ascii="Arial" w:cs="Arial" w:eastAsia="Arial" w:hAnsi="Arial"/>
              </w:rPr>
              <w:t xml:space="preserve">  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Procurement Manager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As a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Procurement Manager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, I want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to see which line items deviate from the signed contract and by how much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 so that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I can build a credible recovery case in my next vendor call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ACCEPTANCE CRITERIA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Invoiced vs Expected columns rendered side-by-side on Invoice Detail.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Deviation amount in red when non-zero, green at $0.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Contract reference linked from the invoice header.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One-click export to share the breakdown with the vendor.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03DA5" w:sz="18" w:space="0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onsolas" w:cs="Consolas" w:eastAsia="Consolas" w:hAnsi="Consolas"/>
                <w:b/>
                <w:bCs/>
                <w:color w:val="003DA5"/>
                <w:sz w:val="16"/>
                <w:szCs w:val="16"/>
              </w:rPr>
              <w:t xml:space="preserve">US-1.3</w:t>
            </w:r>
            <w:r>
              <w:rPr>
                <w:rFonts w:ascii="Arial" w:cs="Arial" w:eastAsia="Arial" w:hAnsi="Arial"/>
              </w:rPr>
              <w:t xml:space="preserve">  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Procurement Manager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As a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Procurement Manager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, I want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the system to tell me when an issue is systemic vs one-off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 so that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I know whether to escalate to procurement strategy or just dispute the line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ACCEPTANCE CRITERIA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AI insight panel connects related invoices (e.g., “17 invoices with the same root cause”).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Total $ recoverable across the cluster shown explicitly.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Confidence percentage visible on every AI insight.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Two action paths: batch recovery vs review-one-by-one.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Persona 2 · Finance Controller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color="FFFFFF" w:sz="0"/>
              <w:left w:val="single" w:color="16A34A" w:sz="36" w:space="8"/>
              <w:bottom w:val="none" w:color="FFFFFF" w:sz="0"/>
              <w:right w:val="none" w:color="FFFFFF" w:sz="0"/>
            </w:tcBorders>
            <w:shd w:fill="DCFCE7" w:val="clear"/>
            <w:tcMar>
              <w:top w:type="dxa" w:w="120"/>
              <w:left w:type="dxa" w:w="24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6A34A"/>
                <w:spacing w:val="80"/>
                <w:sz w:val="16"/>
                <w:szCs w:val="16"/>
              </w:rPr>
              <w:t xml:space="preserve">FINANCE CONTROLLER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172A"/>
                <w:sz w:val="30"/>
                <w:szCs w:val="30"/>
              </w:rPr>
              <w:t xml:space="preserve">David · Director of Finance</w:t>
            </w:r>
          </w:p>
        </w:tc>
      </w:tr>
    </w:tbl>
    <w:p>
      <w:pPr>
        <w:spacing w:before="8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5280"/>
      </w:tblGrid>
      <w:tr>
        <w:tc>
          <w:tcPr>
            <w:tcW w:type="dxa" w:w="4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8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CONTEXT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Reports directly to the CFO. Builds the quarterly leakage report for the audit committee. Cannot afford surprises in front of the board.</w:t>
            </w:r>
          </w:p>
        </w:tc>
        <w:tc>
          <w:tcPr>
            <w:tcW w:type="dxa" w:w="5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8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TOP JOB-TO-BE-DONE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0F172A"/>
                <w:sz w:val="20"/>
                <w:szCs w:val="20"/>
              </w:rPr>
              <w:t xml:space="preserve">“Give me numbers I can defend in front of the audit committee, and tell me where the trend is going.”</w:t>
            </w:r>
          </w:p>
        </w:tc>
      </w:tr>
    </w:tbl>
    <w:p>
      <w:pPr>
        <w:spacing w:before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16A34A" w:sz="18" w:space="0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onsolas" w:cs="Consolas" w:eastAsia="Consolas" w:hAnsi="Consolas"/>
                <w:b/>
                <w:bCs/>
                <w:color w:val="16A34A"/>
                <w:sz w:val="16"/>
                <w:szCs w:val="16"/>
              </w:rPr>
              <w:t xml:space="preserve">US-2.1</w:t>
            </w:r>
            <w:r>
              <w:rPr>
                <w:rFonts w:ascii="Arial" w:cs="Arial" w:eastAsia="Arial" w:hAnsi="Arial"/>
              </w:rPr>
              <w:t xml:space="preserve">  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Finance Controller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As a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Finance Controller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, I want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at-a-glance KPIs for total financial exposure and net leakage with period-over-period delta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 so that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I can answer “what's our position?” without opening a spreadsheet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ACCEPTANCE CRITERIA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KPI cards in row 1 of the dashboard: % Compliant, % Partial, % Non-Compliant, Total Exposure $, Net Leakage $.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Each KPI shows the delta vs. prior period with directional color (▲ up / ▼ down).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Click-through from any KPI to the underlying invoice list.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Export the KPI band as a single image for the board pack.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16A34A" w:sz="18" w:space="0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onsolas" w:cs="Consolas" w:eastAsia="Consolas" w:hAnsi="Consolas"/>
                <w:b/>
                <w:bCs/>
                <w:color w:val="16A34A"/>
                <w:sz w:val="16"/>
                <w:szCs w:val="16"/>
              </w:rPr>
              <w:t xml:space="preserve">US-2.2</w:t>
            </w:r>
            <w:r>
              <w:rPr>
                <w:rFonts w:ascii="Arial" w:cs="Arial" w:eastAsia="Arial" w:hAnsi="Arial"/>
              </w:rPr>
              <w:t xml:space="preserve">  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Finance Controller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As a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Finance Controller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, I want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a waterfall chart showing how overcharges and undercharges combine into net leakage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 so that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I can present a credible breakdown of the net impact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ACCEPTANCE CRITERIA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Waterfall: gross overcharges → gross undercharges → net.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Hoverable bars surface exact figures.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Color follows status semantics (red overcharge, green undercharge).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Exportable as PNG and SVG.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16A34A" w:sz="18" w:space="0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onsolas" w:cs="Consolas" w:eastAsia="Consolas" w:hAnsi="Consolas"/>
                <w:b/>
                <w:bCs/>
                <w:color w:val="16A34A"/>
                <w:sz w:val="16"/>
                <w:szCs w:val="16"/>
              </w:rPr>
              <w:t xml:space="preserve">US-2.3</w:t>
            </w:r>
            <w:r>
              <w:rPr>
                <w:rFonts w:ascii="Arial" w:cs="Arial" w:eastAsia="Arial" w:hAnsi="Arial"/>
              </w:rPr>
              <w:t xml:space="preserve">  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Finance Controller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As a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Finance Controller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, I want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to see compliance rate over the last 4 quarters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 so that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I can validate that our investment in the platform is paying off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ACCEPTANCE CRITERIA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4-quarter trend line on the dashboard, minimum.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Tooltip on each quarter shows %, N invoices, $ leakage.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Inline annotation when a step-change occurs (e.g., +6pp Q3).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Drill-through to the period view.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Persona 3 · Operations Analyst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color="FFFFFF" w:sz="0"/>
              <w:left w:val="single" w:color="6D28D9" w:sz="36" w:space="8"/>
              <w:bottom w:val="none" w:color="FFFFFF" w:sz="0"/>
              <w:right w:val="none" w:color="FFFFFF" w:sz="0"/>
            </w:tcBorders>
            <w:shd w:fill="F1ECFB" w:val="clear"/>
            <w:tcMar>
              <w:top w:type="dxa" w:w="120"/>
              <w:left w:type="dxa" w:w="24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6D28D9"/>
                <w:spacing w:val="80"/>
                <w:sz w:val="16"/>
                <w:szCs w:val="16"/>
              </w:rPr>
              <w:t xml:space="preserve">OPERATIONS ANALYST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172A"/>
                <w:sz w:val="30"/>
                <w:szCs w:val="30"/>
              </w:rPr>
              <w:t xml:space="preserve">Sarah · Senior Ops Analyst</w:t>
            </w:r>
          </w:p>
        </w:tc>
      </w:tr>
    </w:tbl>
    <w:p>
      <w:pPr>
        <w:spacing w:before="8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5280"/>
      </w:tblGrid>
      <w:tr>
        <w:tc>
          <w:tcPr>
            <w:tcW w:type="dxa" w:w="4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8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CONTEXT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Lives inside the ingestion logs. Catches what humans miss. Trusts the data only after she's seen the agent's reasoning.</w:t>
            </w:r>
          </w:p>
        </w:tc>
        <w:tc>
          <w:tcPr>
            <w:tcW w:type="dxa" w:w="52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8F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TOP JOB-TO-BE-DONE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0F172A"/>
                <w:sz w:val="20"/>
                <w:szCs w:val="20"/>
              </w:rPr>
              <w:t xml:space="preserve">“Let me trust the data before anyone else uses it — and let me drill into the invoice when something looks off.”</w:t>
            </w:r>
          </w:p>
        </w:tc>
      </w:tr>
    </w:tbl>
    <w:p>
      <w:pPr>
        <w:spacing w:before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6D28D9" w:sz="18" w:space="0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onsolas" w:cs="Consolas" w:eastAsia="Consolas" w:hAnsi="Consolas"/>
                <w:b/>
                <w:bCs/>
                <w:color w:val="6D28D9"/>
                <w:sz w:val="16"/>
                <w:szCs w:val="16"/>
              </w:rPr>
              <w:t xml:space="preserve">US-3.1</w:t>
            </w:r>
            <w:r>
              <w:rPr>
                <w:rFonts w:ascii="Arial" w:cs="Arial" w:eastAsia="Arial" w:hAnsi="Arial"/>
              </w:rPr>
              <w:t xml:space="preserve">  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Operations Analyst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As a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Operations Analyst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, I want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a before/after data quality score after every ingestion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 so that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I can confirm the data is clean enough to be audited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ACCEPTANCE CRITERIA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Two circular gauges side-by-side (e.g., 67 → 94) on Data Quality Report.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Issue type breakdown by category: missing, duplicates, schema mismatches, currency, invalid refs.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Visible delta and direction.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Score updates in real time as the pipeline progresses.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6D28D9" w:sz="18" w:space="0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onsolas" w:cs="Consolas" w:eastAsia="Consolas" w:hAnsi="Consolas"/>
                <w:b/>
                <w:bCs/>
                <w:color w:val="6D28D9"/>
                <w:sz w:val="16"/>
                <w:szCs w:val="16"/>
              </w:rPr>
              <w:t xml:space="preserve">US-3.2</w:t>
            </w:r>
            <w:r>
              <w:rPr>
                <w:rFonts w:ascii="Arial" w:cs="Arial" w:eastAsia="Arial" w:hAnsi="Arial"/>
              </w:rPr>
              <w:t xml:space="preserve">  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Operations Analyst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As a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Operations Analyst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, I want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to see the AI cleaning pipeline as a step-by-step flow with status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 so that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I know exactly what was auto-resolved and where I need to intervene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ACCEPTANCE CRITERIA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Vertical pipeline with 5+ named steps and connector lines.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Each step has a status marker: success ✓ / running pulse / paused ! / pending number.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Amber pause when human input is needed (e.g., vendor harmonization).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Append-only log with timestamps next to the pipeline.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6D28D9" w:sz="18" w:space="0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Consolas" w:cs="Consolas" w:eastAsia="Consolas" w:hAnsi="Consolas"/>
                <w:b/>
                <w:bCs/>
                <w:color w:val="6D28D9"/>
                <w:sz w:val="16"/>
                <w:szCs w:val="16"/>
              </w:rPr>
              <w:t xml:space="preserve">US-3.3</w:t>
            </w:r>
            <w:r>
              <w:rPr>
                <w:rFonts w:ascii="Arial" w:cs="Arial" w:eastAsia="Arial" w:hAnsi="Arial"/>
              </w:rPr>
              <w:t xml:space="preserve">  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Operations Analyst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As a </w:t>
            </w:r>
            <w:r>
              <w:rPr>
                <w:rFonts w:ascii="Arial" w:cs="Arial" w:eastAsia="Arial" w:hAnsi="Arial"/>
                <w:b/>
                <w:bCs/>
                <w:color w:val="0F172A"/>
                <w:sz w:val="20"/>
                <w:szCs w:val="20"/>
              </w:rPr>
              <w:t xml:space="preserve">Operations Analyst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, I want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to drill from a flagged exception down to the specific invoice line that caused it</w:t>
            </w: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 so that 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I can validate the agent's reasoning before approving any recovery action</w:t>
            </w:r>
            <w:r>
              <w:rPr>
                <w:rFonts w:ascii="Arial" w:cs="Arial" w:eastAsia="Arial" w:hAnsi="Arial"/>
                <w:color w:val="0F172A"/>
                <w:sz w:val="20"/>
                <w:szCs w:val="20"/>
              </w:rPr>
              <w:t xml:space="preserve">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4748B"/>
                <w:spacing w:val="60"/>
                <w:sz w:val="14"/>
                <w:szCs w:val="14"/>
              </w:rPr>
              <w:t xml:space="preserve">ACCEPTANCE CRITERIA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Click an exception → opens Invoice Detail with the offending line highlighted.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Audit trail shows the source data and the rule that fired.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Back-to-list navigation preserves filter state.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✓ </w:t>
            </w:r>
            <w:r>
              <w:rPr>
                <w:rFonts w:ascii="Arial" w:cs="Arial" w:eastAsia="Arial" w:hAnsi="Arial"/>
                <w:color w:val="0F172A"/>
                <w:sz w:val="18"/>
                <w:szCs w:val="18"/>
              </w:rPr>
              <w:t xml:space="preserve">Reject / approve override actions logged with author + timestamp.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  <w:b/>
          <w:bCs/>
          <w:color w:val="0F172A"/>
        </w:rPr>
        <w:t xml:space="preserve">Story → screen coverage</w:t>
      </w:r>
    </w:p>
    <w:p>
      <w:pPr>
        <w:spacing w:after="60" w:before="0"/>
      </w:pPr>
      <w:r>
        <w:rPr>
          <w:rFonts w:ascii="Arial" w:cs="Arial" w:eastAsia="Arial" w:hAnsi="Arial"/>
          <w:color w:val="475569"/>
        </w:rPr>
        <w:t xml:space="preserve">How the nine stories map to the four required screens. If a screen has no story serving it, the IA has a gap.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1680"/>
        <w:gridCol w:w="1680"/>
        <w:gridCol w:w="1680"/>
        <w:gridCol w:w="1680"/>
      </w:tblGrid>
      <w:tr>
        <w:trPr>
          <w:tblHeader/>
        </w:trP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03DA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Story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03DA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S1 Dashboard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03DA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S2 Quality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03DA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S3 Invoice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03DA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S4 Root Cause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US-1.1 · Vendor triage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US-1.2 · Contract alignment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US-1.3 · Pattern recognition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US-2.1 · Executive overview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US-2.2 · Waterfall breakdown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US-2.3 · Trend over time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US-3.1 · Data trust signal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US-3.2 · Pipeline transparency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</w:rPr>
              <w:t xml:space="preserve">US-3.3 · Invoice-level drill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2"/>
                <w:szCs w:val="22"/>
              </w:rPr>
              <w:t xml:space="preserve">—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  <w:tc>
          <w:tcPr>
            <w:tcW w:type="dxa" w:w="16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DA5"/>
                <w:sz w:val="22"/>
                <w:szCs w:val="22"/>
              </w:rPr>
              <w:t xml:space="preserve">●</w:t>
            </w:r>
          </w:p>
        </w:tc>
      </w:tr>
    </w:tbl>
    <w:p>
      <w:pPr>
        <w:spacing w:before="360"/>
        <w:jc w:val="center"/>
      </w:pPr>
      <w:r>
        <w:rPr>
          <w:rFonts w:ascii="Arial" w:cs="Arial" w:eastAsia="Arial" w:hAnsi="Arial"/>
          <w:i/>
          <w:iCs/>
          <w:color w:val="64748B"/>
        </w:rPr>
        <w:t xml:space="preserve">User Stories · Yossi P.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6"/>
        <w:szCs w:val="16"/>
      </w:rPr>
      <w:t xml:space="preserve">Page </w:t>
    </w:r>
    <w:r>
      <w:rPr>
        <w:rFonts w:ascii="Arial" w:cs="Arial" w:eastAsia="Arial" w:hAnsi="Arial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4748B"/>
        <w:sz w:val="16"/>
        <w:szCs w:val="16"/>
      </w:rPr>
      <w:t xml:space="preserve">NovaCorp · User Stories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003DA5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03DA5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0F172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2026-05-05T07:10:35.944Z</dcterms:created>
  <dcterms:modified xsi:type="dcterms:W3CDTF">2026-05-05T07:10:35.944Z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