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03DA5" w:val="clear"/>
            <w:tcMar>
              <w:top w:type="dxa" w:w="320"/>
              <w:left w:type="dxa" w:w="400"/>
              <w:bottom w:type="dxa" w:w="320"/>
              <w:right w:type="dxa" w:w="400"/>
            </w:tcMar>
          </w:tcPr>
          <w:p>
            <w:pPr>
              <w:jc w:val="left"/>
            </w:pPr>
            <w:r>
              <w:rPr>
                <w:rFonts w:ascii="Arial" w:cs="Arial" w:eastAsia="Arial" w:hAnsi="Arial"/>
                <w:b/>
                <w:bCs/>
                <w:color w:val="FFFFFF"/>
                <w:spacing w:val="200"/>
                <w:sz w:val="20"/>
                <w:szCs w:val="20"/>
              </w:rPr>
              <w:t xml:space="preserve">ABC CORP</w:t>
            </w:r>
          </w:p>
          <w:p>
            <w:pPr>
              <w:spacing w:after="80" w:before="80"/>
              <w:jc w:val="left"/>
            </w:pPr>
            <w:r>
              <w:rPr>
                <w:rFonts w:ascii="Arial" w:cs="Arial" w:eastAsia="Arial" w:hAnsi="Arial"/>
                <w:b/>
                <w:bCs/>
                <w:color w:val="FFFFFF"/>
                <w:sz w:val="40"/>
                <w:szCs w:val="40"/>
              </w:rPr>
              <w:t xml:space="preserve">Designer Interview — Home Assignment</w:t>
            </w:r>
          </w:p>
          <w:p>
            <w:pPr>
              <w:jc w:val="left"/>
            </w:pPr>
            <w:r>
              <w:rPr>
                <w:rFonts w:ascii="Arial" w:cs="Arial" w:eastAsia="Arial" w:hAnsi="Arial"/>
                <w:color w:val="C8D8FF"/>
                <w:sz w:val="24"/>
                <w:szCs w:val="24"/>
              </w:rPr>
              <w:t xml:space="preserve">UX/UI Design Brief: Data Analytics &amp; Invoice Audit Platform</w:t>
            </w:r>
          </w:p>
        </w:tc>
      </w:tr>
    </w:tbl>
    <w:p>
      <w:pPr>
        <w:spacing w:after="0" w:before="240"/>
      </w:pPr>
      <w:r>
        <w:t xml:space="preserve"/>
      </w:r>
    </w:p>
    <w:p>
      <w:pPr>
        <w:spacing w:after="120" w:before="0"/>
      </w:pPr>
      <w:r>
        <w:rPr>
          <w:rFonts w:ascii="Arial" w:cs="Arial" w:eastAsia="Arial" w:hAnsi="Arial"/>
          <w:b/>
          <w:bCs/>
          <w:color w:val="003DA5"/>
          <w:sz w:val="28"/>
          <w:szCs w:val="28"/>
        </w:rPr>
        <w:t xml:space="preserve">About This Assignment</w:t>
      </w:r>
    </w:p>
    <w:p>
      <w:pPr>
        <w:spacing w:after="80" w:before="80"/>
      </w:pPr>
      <w:r>
        <w:rPr>
          <w:rFonts w:ascii="Arial" w:cs="Arial" w:eastAsia="Arial" w:hAnsi="Arial"/>
          <w:color w:val="333333"/>
          <w:sz w:val="22"/>
          <w:szCs w:val="22"/>
        </w:rPr>
        <w:t xml:space="preserve">Thank you for your interest in joining the NovaCorp team. This home assignment is designed to assess your ability to translate complex data and analytical requirements into clear, intuitive, and visually compelling product experiences.</w:t>
      </w:r>
    </w:p>
    <w:p>
      <w:pPr>
        <w:spacing w:after="0" w:before="80"/>
      </w:pPr>
      <w:r>
        <w:t xml:space="preserve"/>
      </w:r>
    </w:p>
    <w:p>
      <w:pPr>
        <w:spacing w:after="80" w:before="80"/>
      </w:pPr>
      <w:r>
        <w:rPr>
          <w:rFonts w:ascii="Arial" w:cs="Arial" w:eastAsia="Arial" w:hAnsi="Arial"/>
          <w:color w:val="333333"/>
          <w:sz w:val="22"/>
          <w:szCs w:val="22"/>
        </w:rPr>
        <w:t xml:space="preserve">You will be designing key screens for an internal data analytics platform that helps NovaCorp's procurement and finance teams manage invoice compliance, data quality, and financial governance at scale.</w:t>
      </w:r>
    </w:p>
    <w:p>
      <w:pPr>
        <w:spacing w:after="0" w:before="200"/>
      </w:pPr>
      <w:r>
        <w:t xml:space="preserve"/>
      </w:r>
    </w:p>
    <w:p>
      <w:pPr>
        <w:pStyle w:val="Heading1"/>
        <w:pBdr>
          <w:bottom w:val="single" w:color="003DA5" w:sz="4" w:space="6"/>
        </w:pBdr>
        <w:spacing w:after="160" w:before="320"/>
      </w:pPr>
      <w:r>
        <w:rPr>
          <w:rFonts w:ascii="Arial" w:cs="Arial" w:eastAsia="Arial" w:hAnsi="Arial"/>
          <w:b/>
          <w:bCs/>
          <w:color w:val="003DA5"/>
          <w:sz w:val="32"/>
          <w:szCs w:val="32"/>
        </w:rPr>
        <w:t xml:space="preserve">1. Project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444444"/>
                <w:sz w:val="20"/>
                <w:szCs w:val="20"/>
              </w:rPr>
              <w:t xml:space="preserve">Project Name</w:t>
            </w:r>
          </w:p>
        </w:tc>
        <w:tc>
          <w:tcPr>
            <w:tcW w:type="dxa" w:w="6560"/>
            <w:tcBorders>
              <w:top w:val="single" w:color="DDDDDD" w:sz="1"/>
              <w:left w:val="single" w:color="DDDDDD" w:sz="1"/>
              <w:bottom w:val="single" w:color="DDDDDD" w:sz="1"/>
              <w:right w:val="single" w:color="DDDDDD" w:sz="1"/>
            </w:tcBorders>
            <w:tcMar>
              <w:top w:type="dxa" w:w="100"/>
              <w:left w:type="dxa" w:w="160"/>
              <w:bottom w:type="dxa" w:w="100"/>
              <w:right w:type="dxa" w:w="160"/>
            </w:tcMar>
          </w:tcPr>
          <w:p>
            <w:r>
              <w:rPr>
                <w:rFonts w:ascii="Arial" w:cs="Arial" w:eastAsia="Arial" w:hAnsi="Arial"/>
                <w:color w:val="333333"/>
                <w:sz w:val="20"/>
                <w:szCs w:val="20"/>
              </w:rPr>
              <w:t xml:space="preserve">NovaCorp Data Analytics &amp; Invoice Audit Platform</w:t>
            </w:r>
          </w:p>
        </w:tc>
      </w:tr>
      <w:tr>
        <w:tc>
          <w:tcPr>
            <w:tcW w:type="dxa" w:w="28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444444"/>
                <w:sz w:val="20"/>
                <w:szCs w:val="20"/>
              </w:rPr>
              <w:t xml:space="preserve">Product Type</w:t>
            </w:r>
          </w:p>
        </w:tc>
        <w:tc>
          <w:tcPr>
            <w:tcW w:type="dxa" w:w="6560"/>
            <w:tcBorders>
              <w:top w:val="single" w:color="DDDDDD" w:sz="1"/>
              <w:left w:val="single" w:color="DDDDDD" w:sz="1"/>
              <w:bottom w:val="single" w:color="DDDDDD" w:sz="1"/>
              <w:right w:val="single" w:color="DDDDDD" w:sz="1"/>
            </w:tcBorders>
            <w:tcMar>
              <w:top w:type="dxa" w:w="100"/>
              <w:left w:type="dxa" w:w="160"/>
              <w:bottom w:type="dxa" w:w="100"/>
              <w:right w:type="dxa" w:w="160"/>
            </w:tcMar>
          </w:tcPr>
          <w:p>
            <w:r>
              <w:rPr>
                <w:rFonts w:ascii="Arial" w:cs="Arial" w:eastAsia="Arial" w:hAnsi="Arial"/>
                <w:color w:val="333333"/>
                <w:sz w:val="20"/>
                <w:szCs w:val="20"/>
              </w:rPr>
              <w:t xml:space="preserve">Internal enterprise web application</w:t>
            </w:r>
          </w:p>
        </w:tc>
      </w:tr>
      <w:tr>
        <w:tc>
          <w:tcPr>
            <w:tcW w:type="dxa" w:w="28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444444"/>
                <w:sz w:val="20"/>
                <w:szCs w:val="20"/>
              </w:rPr>
              <w:t xml:space="preserve">Primary Users</w:t>
            </w:r>
          </w:p>
        </w:tc>
        <w:tc>
          <w:tcPr>
            <w:tcW w:type="dxa" w:w="6560"/>
            <w:tcBorders>
              <w:top w:val="single" w:color="DDDDDD" w:sz="1"/>
              <w:left w:val="single" w:color="DDDDDD" w:sz="1"/>
              <w:bottom w:val="single" w:color="DDDDDD" w:sz="1"/>
              <w:right w:val="single" w:color="DDDDDD" w:sz="1"/>
            </w:tcBorders>
            <w:tcMar>
              <w:top w:type="dxa" w:w="100"/>
              <w:left w:type="dxa" w:w="160"/>
              <w:bottom w:type="dxa" w:w="100"/>
              <w:right w:type="dxa" w:w="160"/>
            </w:tcMar>
          </w:tcPr>
          <w:p>
            <w:r>
              <w:rPr>
                <w:rFonts w:ascii="Arial" w:cs="Arial" w:eastAsia="Arial" w:hAnsi="Arial"/>
                <w:color w:val="333333"/>
                <w:sz w:val="20"/>
                <w:szCs w:val="20"/>
              </w:rPr>
              <w:t xml:space="preserve">Procurement managers, Finance controllers, Operations analysts</w:t>
            </w:r>
          </w:p>
        </w:tc>
      </w:tr>
      <w:tr>
        <w:tc>
          <w:tcPr>
            <w:tcW w:type="dxa" w:w="28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444444"/>
                <w:sz w:val="20"/>
                <w:szCs w:val="20"/>
              </w:rPr>
              <w:t xml:space="preserve">Core Purpose</w:t>
            </w:r>
          </w:p>
        </w:tc>
        <w:tc>
          <w:tcPr>
            <w:tcW w:type="dxa" w:w="6560"/>
            <w:tcBorders>
              <w:top w:val="single" w:color="DDDDDD" w:sz="1"/>
              <w:left w:val="single" w:color="DDDDDD" w:sz="1"/>
              <w:bottom w:val="single" w:color="DDDDDD" w:sz="1"/>
              <w:right w:val="single" w:color="DDDDDD" w:sz="1"/>
            </w:tcBorders>
            <w:tcMar>
              <w:top w:type="dxa" w:w="100"/>
              <w:left w:type="dxa" w:w="160"/>
              <w:bottom w:type="dxa" w:w="100"/>
              <w:right w:type="dxa" w:w="160"/>
            </w:tcMar>
          </w:tcPr>
          <w:p>
            <w:r>
              <w:rPr>
                <w:rFonts w:ascii="Arial" w:cs="Arial" w:eastAsia="Arial" w:hAnsi="Arial"/>
                <w:color w:val="333333"/>
                <w:sz w:val="20"/>
                <w:szCs w:val="20"/>
              </w:rPr>
              <w:t xml:space="preserve">Data cleaning, harmonization, automated invoice auditing and compliance reporting</w:t>
            </w:r>
          </w:p>
        </w:tc>
      </w:tr>
      <w:tr>
        <w:tc>
          <w:tcPr>
            <w:tcW w:type="dxa" w:w="28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444444"/>
                <w:sz w:val="20"/>
                <w:szCs w:val="20"/>
              </w:rPr>
              <w:t xml:space="preserve">Design Phase</w:t>
            </w:r>
          </w:p>
        </w:tc>
        <w:tc>
          <w:tcPr>
            <w:tcW w:type="dxa" w:w="6560"/>
            <w:tcBorders>
              <w:top w:val="single" w:color="DDDDDD" w:sz="1"/>
              <w:left w:val="single" w:color="DDDDDD" w:sz="1"/>
              <w:bottom w:val="single" w:color="DDDDDD" w:sz="1"/>
              <w:right w:val="single" w:color="DDDDDD" w:sz="1"/>
            </w:tcBorders>
            <w:tcMar>
              <w:top w:type="dxa" w:w="100"/>
              <w:left w:type="dxa" w:w="160"/>
              <w:bottom w:type="dxa" w:w="100"/>
              <w:right w:type="dxa" w:w="160"/>
            </w:tcMar>
          </w:tcPr>
          <w:p>
            <w:r>
              <w:rPr>
                <w:rFonts w:ascii="Arial" w:cs="Arial" w:eastAsia="Arial" w:hAnsi="Arial"/>
                <w:color w:val="333333"/>
                <w:sz w:val="20"/>
                <w:szCs w:val="20"/>
              </w:rPr>
              <w:t xml:space="preserve">Proof of Value (PoV) — design vision &amp; key screens</w:t>
            </w:r>
          </w:p>
        </w:tc>
      </w:tr>
    </w:tbl>
    <w:p>
      <w:pPr>
        <w:spacing w:after="0" w:before="200"/>
      </w:pPr>
      <w:r>
        <w:t xml:space="preserve"/>
      </w:r>
    </w:p>
    <w:p>
      <w:pPr>
        <w:pStyle w:val="Heading1"/>
        <w:pBdr>
          <w:bottom w:val="single" w:color="003DA5" w:sz="4" w:space="6"/>
        </w:pBdr>
        <w:spacing w:after="160" w:before="320"/>
      </w:pPr>
      <w:r>
        <w:rPr>
          <w:rFonts w:ascii="Arial" w:cs="Arial" w:eastAsia="Arial" w:hAnsi="Arial"/>
          <w:b/>
          <w:bCs/>
          <w:color w:val="003DA5"/>
          <w:sz w:val="32"/>
          <w:szCs w:val="32"/>
        </w:rPr>
        <w:t xml:space="preserve">2. Background &amp; Context</w:t>
      </w:r>
    </w:p>
    <w:p>
      <w:pPr>
        <w:spacing w:after="80" w:before="80"/>
      </w:pPr>
      <w:r>
        <w:rPr>
          <w:rFonts w:ascii="Arial" w:cs="Arial" w:eastAsia="Arial" w:hAnsi="Arial"/>
          <w:color w:val="333333"/>
          <w:sz w:val="22"/>
          <w:szCs w:val="22"/>
        </w:rPr>
        <w:t xml:space="preserve">NovaCorp currently processes large volumes of supplier invoices across multiple geographies. These invoices must be validated against signed contracts, approved rate cards, and commercial pricing agreements. The process is largely manual, time-consuming, and prone to financial leakage.</w:t>
      </w:r>
    </w:p>
    <w:p>
      <w:pPr>
        <w:spacing w:after="0" w:before="80"/>
      </w:pPr>
      <w:r>
        <w:t xml:space="preserve"/>
      </w:r>
    </w:p>
    <w:p>
      <w:pPr>
        <w:spacing w:after="80" w:before="80"/>
      </w:pPr>
      <w:r>
        <w:rPr>
          <w:rFonts w:ascii="Arial" w:cs="Arial" w:eastAsia="Arial" w:hAnsi="Arial"/>
          <w:color w:val="333333"/>
          <w:sz w:val="22"/>
          <w:szCs w:val="22"/>
        </w:rPr>
        <w:t xml:space="preserve">The platform being designed will automate this process — from raw data ingestion and cleaning through to compliance scoring, exception handling, and executive reporting.</w:t>
      </w:r>
    </w:p>
    <w:p>
      <w:pPr>
        <w:spacing w:after="0" w:before="80"/>
      </w:pPr>
      <w:r>
        <w:t xml:space="preserve"/>
      </w:r>
    </w:p>
    <w:p>
      <w:pPr>
        <w:spacing w:after="80" w:before="80"/>
      </w:pPr>
      <w:r>
        <w:rPr>
          <w:rFonts w:ascii="Arial" w:cs="Arial" w:eastAsia="Arial" w:hAnsi="Arial"/>
          <w:b/>
          <w:bCs/>
          <w:color w:val="333333"/>
          <w:sz w:val="22"/>
          <w:szCs w:val="22"/>
        </w:rPr>
        <w:t xml:space="preserve">The guiding principle of this product is:</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3DA5" w:sz="6"/>
              <w:left w:val="none"/>
              <w:bottom w:val="single" w:color="003DA5" w:sz="6"/>
              <w:right w:val="none"/>
            </w:tcBorders>
            <w:shd w:fill="E8F0FD" w:val="clear"/>
            <w:tcMar>
              <w:top w:type="dxa" w:w="200"/>
              <w:left w:type="dxa" w:w="320"/>
              <w:bottom w:type="dxa" w:w="200"/>
              <w:right w:type="dxa" w:w="320"/>
            </w:tcMar>
          </w:tcPr>
          <w:p>
            <w:pPr>
              <w:jc w:val="center"/>
            </w:pPr>
            <w:r>
              <w:rPr>
                <w:rFonts w:ascii="Arial" w:cs="Arial" w:eastAsia="Arial" w:hAnsi="Arial"/>
                <w:b/>
                <w:bCs/>
                <w:i/>
                <w:iCs/>
                <w:color w:val="003DA5"/>
                <w:sz w:val="26"/>
                <w:szCs w:val="26"/>
              </w:rPr>
              <w:t xml:space="preserve">"Benchmarking starts with data cleaning."</w:t>
            </w:r>
          </w:p>
          <w:p>
            <w:pPr>
              <w:spacing w:before="80"/>
              <w:jc w:val="center"/>
            </w:pPr>
            <w:r>
              <w:rPr>
                <w:rFonts w:ascii="Arial" w:cs="Arial" w:eastAsia="Arial" w:hAnsi="Arial"/>
                <w:color w:val="555555"/>
                <w:sz w:val="20"/>
                <w:szCs w:val="20"/>
              </w:rPr>
              <w:t xml:space="preserve">Without clean data, no compliance analysis or benchmarking output can be credible.</w:t>
            </w:r>
          </w:p>
        </w:tc>
      </w:tr>
    </w:tbl>
    <w:p>
      <w:pPr>
        <w:spacing w:after="0" w:before="200"/>
      </w:pPr>
      <w:r>
        <w:t xml:space="preserve"/>
      </w:r>
    </w:p>
    <w:p>
      <w:pPr>
        <w:pStyle w:val="Heading1"/>
        <w:pBdr>
          <w:bottom w:val="single" w:color="003DA5" w:sz="4" w:space="6"/>
        </w:pBdr>
        <w:spacing w:after="160" w:before="320"/>
      </w:pPr>
      <w:r>
        <w:rPr>
          <w:rFonts w:ascii="Arial" w:cs="Arial" w:eastAsia="Arial" w:hAnsi="Arial"/>
          <w:b/>
          <w:bCs/>
          <w:color w:val="003DA5"/>
          <w:sz w:val="32"/>
          <w:szCs w:val="32"/>
        </w:rPr>
        <w:t xml:space="preserve">3. Target Users</w:t>
      </w:r>
    </w:p>
    <w:p>
      <w:pPr>
        <w:spacing w:after="80" w:before="80"/>
      </w:pPr>
      <w:r>
        <w:rPr>
          <w:rFonts w:ascii="Arial" w:cs="Arial" w:eastAsia="Arial" w:hAnsi="Arial"/>
          <w:color w:val="333333"/>
          <w:sz w:val="22"/>
          <w:szCs w:val="22"/>
        </w:rPr>
        <w:t xml:space="preserve">Design for the following primary user types: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DDD" w:sz="1"/>
              <w:left w:val="single" w:color="DDDDDD" w:sz="1"/>
              <w:bottom w:val="single" w:color="DDDDDD" w:sz="1"/>
              <w:right w:val="single" w:color="DDDDDD" w:sz="1"/>
            </w:tcBorders>
            <w:shd w:fill="003DA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Procurement Manager</w:t>
            </w:r>
          </w:p>
        </w:tc>
        <w:tc>
          <w:tcPr>
            <w:tcW w:type="dxa" w:w="3120"/>
            <w:tcBorders>
              <w:top w:val="single" w:color="DDDDDD" w:sz="1"/>
              <w:left w:val="single" w:color="DDDDDD" w:sz="1"/>
              <w:bottom w:val="single" w:color="DDDDDD" w:sz="1"/>
              <w:right w:val="single" w:color="DDDDDD" w:sz="1"/>
            </w:tcBorders>
            <w:shd w:fill="003DA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Finance Controller</w:t>
            </w:r>
          </w:p>
        </w:tc>
        <w:tc>
          <w:tcPr>
            <w:tcW w:type="dxa" w:w="3120"/>
            <w:tcBorders>
              <w:top w:val="single" w:color="DDDDDD" w:sz="1"/>
              <w:left w:val="single" w:color="DDDDDD" w:sz="1"/>
              <w:bottom w:val="single" w:color="DDDDDD" w:sz="1"/>
              <w:right w:val="single" w:color="DDDDDD" w:sz="1"/>
            </w:tcBorders>
            <w:shd w:fill="003DA5"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Operations Analyst</w:t>
            </w:r>
          </w:p>
        </w:tc>
      </w:tr>
      <w:tr>
        <w:tc>
          <w:tcPr>
            <w:tcW w:type="dxa" w:w="3120"/>
            <w:tcBorders>
              <w:top w:val="single" w:color="DDDDDD" w:sz="1"/>
              <w:left w:val="single" w:color="DDDDDD" w:sz="1"/>
              <w:bottom w:val="single" w:color="DDDDDD" w:sz="1"/>
              <w:right w:val="single" w:color="DDDDDD" w:sz="1"/>
            </w:tcBorders>
            <w:tcMar>
              <w:top w:type="dxa" w:w="120"/>
              <w:left w:type="dxa" w:w="160"/>
              <w:bottom w:type="dxa" w:w="120"/>
              <w:right w:type="dxa" w:w="160"/>
            </w:tcMar>
          </w:tcPr>
          <w:p>
            <w:pPr>
              <w:spacing w:after="60" w:before="0"/>
            </w:pPr>
            <w:r>
              <w:rPr>
                <w:rFonts w:ascii="Arial" w:cs="Arial" w:eastAsia="Arial" w:hAnsi="Arial"/>
                <w:b/>
                <w:bCs/>
                <w:color w:val="444444"/>
                <w:sz w:val="20"/>
                <w:szCs w:val="20"/>
              </w:rPr>
              <w:t xml:space="preserve">Needs:</w:t>
            </w:r>
          </w:p>
          <w:p>
            <w:r>
              <w:rPr>
                <w:rFonts w:ascii="Arial" w:cs="Arial" w:eastAsia="Arial" w:hAnsi="Arial"/>
                <w:color w:val="555555"/>
                <w:sz w:val="20"/>
                <w:szCs w:val="20"/>
              </w:rPr>
              <w:t xml:space="preserve">Vendor compliance overview, contract alignment, quick exception triage</w:t>
            </w:r>
          </w:p>
        </w:tc>
        <w:tc>
          <w:tcPr>
            <w:tcW w:type="dxa" w:w="3120"/>
            <w:tcBorders>
              <w:top w:val="single" w:color="DDDDDD" w:sz="1"/>
              <w:left w:val="single" w:color="DDDDDD" w:sz="1"/>
              <w:bottom w:val="single" w:color="DDDDDD" w:sz="1"/>
              <w:right w:val="single" w:color="DDDDDD" w:sz="1"/>
            </w:tcBorders>
            <w:tcMar>
              <w:top w:type="dxa" w:w="120"/>
              <w:left w:type="dxa" w:w="160"/>
              <w:bottom w:type="dxa" w:w="120"/>
              <w:right w:type="dxa" w:w="160"/>
            </w:tcMar>
          </w:tcPr>
          <w:p>
            <w:pPr>
              <w:spacing w:after="60" w:before="0"/>
            </w:pPr>
            <w:r>
              <w:rPr>
                <w:rFonts w:ascii="Arial" w:cs="Arial" w:eastAsia="Arial" w:hAnsi="Arial"/>
                <w:b/>
                <w:bCs/>
                <w:color w:val="444444"/>
                <w:sz w:val="20"/>
                <w:szCs w:val="20"/>
              </w:rPr>
              <w:t xml:space="preserve">Needs:</w:t>
            </w:r>
          </w:p>
          <w:p>
            <w:r>
              <w:rPr>
                <w:rFonts w:ascii="Arial" w:cs="Arial" w:eastAsia="Arial" w:hAnsi="Arial"/>
                <w:color w:val="555555"/>
                <w:sz w:val="20"/>
                <w:szCs w:val="20"/>
              </w:rPr>
              <w:t xml:space="preserve">Financial exposure data, leakage reports, executive summary charts</w:t>
            </w:r>
          </w:p>
        </w:tc>
        <w:tc>
          <w:tcPr>
            <w:tcW w:type="dxa" w:w="3120"/>
            <w:tcBorders>
              <w:top w:val="single" w:color="DDDDDD" w:sz="1"/>
              <w:left w:val="single" w:color="DDDDDD" w:sz="1"/>
              <w:bottom w:val="single" w:color="DDDDDD" w:sz="1"/>
              <w:right w:val="single" w:color="DDDDDD" w:sz="1"/>
            </w:tcBorders>
            <w:tcMar>
              <w:top w:type="dxa" w:w="120"/>
              <w:left w:type="dxa" w:w="160"/>
              <w:bottom w:type="dxa" w:w="120"/>
              <w:right w:type="dxa" w:w="160"/>
            </w:tcMar>
          </w:tcPr>
          <w:p>
            <w:pPr>
              <w:spacing w:after="60" w:before="0"/>
            </w:pPr>
            <w:r>
              <w:rPr>
                <w:rFonts w:ascii="Arial" w:cs="Arial" w:eastAsia="Arial" w:hAnsi="Arial"/>
                <w:b/>
                <w:bCs/>
                <w:color w:val="444444"/>
                <w:sz w:val="20"/>
                <w:szCs w:val="20"/>
              </w:rPr>
              <w:t xml:space="preserve">Needs:</w:t>
            </w:r>
          </w:p>
          <w:p>
            <w:r>
              <w:rPr>
                <w:rFonts w:ascii="Arial" w:cs="Arial" w:eastAsia="Arial" w:hAnsi="Arial"/>
                <w:color w:val="555555"/>
                <w:sz w:val="20"/>
                <w:szCs w:val="20"/>
              </w:rPr>
              <w:t xml:space="preserve">Data quality scores, drill-down views, invoice-level detail, filtering tools</w:t>
            </w:r>
          </w:p>
        </w:tc>
      </w:tr>
    </w:tbl>
    <w:p>
      <w:pPr>
        <w:spacing w:after="0" w:before="200"/>
      </w:pPr>
      <w:r>
        <w:t xml:space="preserve"/>
      </w:r>
    </w:p>
    <w:p>
      <w:pPr>
        <w:pStyle w:val="Heading1"/>
        <w:pBdr>
          <w:bottom w:val="single" w:color="003DA5" w:sz="4" w:space="6"/>
        </w:pBdr>
        <w:spacing w:after="160" w:before="320"/>
      </w:pPr>
      <w:r>
        <w:rPr>
          <w:rFonts w:ascii="Arial" w:cs="Arial" w:eastAsia="Arial" w:hAnsi="Arial"/>
          <w:b/>
          <w:bCs/>
          <w:color w:val="003DA5"/>
          <w:sz w:val="32"/>
          <w:szCs w:val="32"/>
        </w:rPr>
        <w:t xml:space="preserve">4. Platform Structure</w:t>
      </w:r>
    </w:p>
    <w:p>
      <w:pPr>
        <w:spacing w:after="80" w:before="80"/>
      </w:pPr>
      <w:r>
        <w:rPr>
          <w:rFonts w:ascii="Arial" w:cs="Arial" w:eastAsia="Arial" w:hAnsi="Arial"/>
          <w:color w:val="333333"/>
          <w:sz w:val="22"/>
          <w:szCs w:val="22"/>
        </w:rPr>
        <w:t xml:space="preserve">The platform is organized into three sequential phases. Design should reflect this logical progression: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E8F0FD" w:val="clear"/>
            <w:tcMar>
              <w:top w:type="dxa" w:w="160"/>
              <w:left w:type="dxa" w:w="200"/>
              <w:bottom w:type="dxa" w:w="160"/>
              <w:right w:type="dxa" w:w="200"/>
            </w:tcMar>
          </w:tcPr>
          <w:p>
            <w:pPr>
              <w:spacing w:after="80" w:before="0"/>
            </w:pPr>
            <w:r>
              <w:rPr>
                <w:rFonts w:ascii="Arial" w:cs="Arial" w:eastAsia="Arial" w:hAnsi="Arial"/>
                <w:b/>
                <w:bCs/>
                <w:color w:val="003DA5"/>
                <w:sz w:val="22"/>
                <w:szCs w:val="22"/>
              </w:rPr>
              <w:t xml:space="preserve">Phase 1 — Data Cleaning &amp; Harmonization (Primary Priority)</w:t>
            </w:r>
          </w:p>
          <w:p>
            <w:pPr>
              <w:spacing w:after="60" w:before="0"/>
            </w:pPr>
            <w:r>
              <w:rPr>
                <w:rFonts w:ascii="Arial" w:cs="Arial" w:eastAsia="Arial" w:hAnsi="Arial"/>
                <w:color w:val="333333"/>
                <w:sz w:val="22"/>
                <w:szCs w:val="22"/>
              </w:rPr>
              <w:t xml:space="preserve">The foundation layer. Users must be able to:</w:t>
            </w:r>
          </w:p>
          <w:p>
            <w:pPr>
              <w:pStyle w:val="ListParagraph"/>
              <w:numPr>
                <w:ilvl w:val="0"/>
                <w:numId w:val="2"/>
              </w:numPr>
              <w:spacing w:after="60" w:before="60"/>
            </w:pPr>
            <w:r>
              <w:rPr>
                <w:rFonts w:ascii="Arial" w:cs="Arial" w:eastAsia="Arial" w:hAnsi="Arial"/>
                <w:color w:val="333333"/>
                <w:sz w:val="22"/>
                <w:szCs w:val="22"/>
              </w:rPr>
              <w:t xml:space="preserve">Upload and ingest datasets from multiple sources</w:t>
            </w:r>
          </w:p>
          <w:p>
            <w:pPr>
              <w:pStyle w:val="ListParagraph"/>
              <w:numPr>
                <w:ilvl w:val="0"/>
                <w:numId w:val="2"/>
              </w:numPr>
              <w:spacing w:after="60" w:before="60"/>
            </w:pPr>
            <w:r>
              <w:rPr>
                <w:rFonts w:ascii="Arial" w:cs="Arial" w:eastAsia="Arial" w:hAnsi="Arial"/>
                <w:color w:val="333333"/>
                <w:sz w:val="22"/>
                <w:szCs w:val="22"/>
              </w:rPr>
              <w:t xml:space="preserve">View a Data Quality Report (missing values %, duplicates, schema mismatches, currency/unit inconsistencies)</w:t>
            </w:r>
          </w:p>
          <w:p>
            <w:pPr>
              <w:pStyle w:val="ListParagraph"/>
              <w:numPr>
                <w:ilvl w:val="0"/>
                <w:numId w:val="2"/>
              </w:numPr>
              <w:spacing w:after="60" w:before="60"/>
            </w:pPr>
            <w:r>
              <w:rPr>
                <w:rFonts w:ascii="Arial" w:cs="Arial" w:eastAsia="Arial" w:hAnsi="Arial"/>
                <w:color w:val="333333"/>
                <w:sz w:val="22"/>
                <w:szCs w:val="22"/>
              </w:rPr>
              <w:t xml:space="preserve">Track harmonization progress: vendor normalization, currency standardization, deduplication</w:t>
            </w:r>
          </w:p>
          <w:p>
            <w:pPr>
              <w:pStyle w:val="ListParagraph"/>
              <w:numPr>
                <w:ilvl w:val="0"/>
                <w:numId w:val="2"/>
              </w:numPr>
              <w:spacing w:after="60" w:before="60"/>
            </w:pPr>
            <w:r>
              <w:rPr>
                <w:rFonts w:ascii="Arial" w:cs="Arial" w:eastAsia="Arial" w:hAnsi="Arial"/>
                <w:color w:val="333333"/>
                <w:sz w:val="22"/>
                <w:szCs w:val="22"/>
              </w:rPr>
              <w:t xml:space="preserve">See a before/after data quality score comparison</w:t>
            </w:r>
          </w:p>
          <w:p>
            <w:pPr>
              <w:pStyle w:val="ListParagraph"/>
              <w:numPr>
                <w:ilvl w:val="0"/>
                <w:numId w:val="2"/>
              </w:numPr>
              <w:spacing w:after="60" w:before="60"/>
            </w:pPr>
            <w:r>
              <w:rPr>
                <w:rFonts w:ascii="Arial" w:cs="Arial" w:eastAsia="Arial" w:hAnsi="Arial"/>
                <w:color w:val="333333"/>
                <w:sz w:val="22"/>
                <w:szCs w:val="22"/>
              </w:rPr>
              <w:t xml:space="preserve">Access a data dictionary with field definitions and transformation log</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E8F0FD" w:val="clear"/>
            <w:tcMar>
              <w:top w:type="dxa" w:w="160"/>
              <w:left w:type="dxa" w:w="200"/>
              <w:bottom w:type="dxa" w:w="160"/>
              <w:right w:type="dxa" w:w="200"/>
            </w:tcMar>
          </w:tcPr>
          <w:p>
            <w:pPr>
              <w:spacing w:after="80" w:before="0"/>
            </w:pPr>
            <w:r>
              <w:rPr>
                <w:rFonts w:ascii="Arial" w:cs="Arial" w:eastAsia="Arial" w:hAnsi="Arial"/>
                <w:b/>
                <w:bCs/>
                <w:color w:val="003DA5"/>
                <w:sz w:val="22"/>
                <w:szCs w:val="22"/>
              </w:rPr>
              <w:t xml:space="preserve">Phase 2 — Automated Invoice Audit</w:t>
            </w:r>
          </w:p>
          <w:p>
            <w:pPr>
              <w:spacing w:after="60" w:before="0"/>
            </w:pPr>
            <w:r>
              <w:rPr>
                <w:rFonts w:ascii="Arial" w:cs="Arial" w:eastAsia="Arial" w:hAnsi="Arial"/>
                <w:color w:val="333333"/>
                <w:sz w:val="22"/>
                <w:szCs w:val="22"/>
              </w:rPr>
              <w:t xml:space="preserve">The compliance engine. Users must be able to:</w:t>
            </w:r>
          </w:p>
          <w:p>
            <w:pPr>
              <w:pStyle w:val="ListParagraph"/>
              <w:numPr>
                <w:ilvl w:val="0"/>
                <w:numId w:val="2"/>
              </w:numPr>
              <w:spacing w:after="60" w:before="60"/>
            </w:pPr>
            <w:r>
              <w:rPr>
                <w:rFonts w:ascii="Arial" w:cs="Arial" w:eastAsia="Arial" w:hAnsi="Arial"/>
                <w:color w:val="333333"/>
                <w:sz w:val="22"/>
                <w:szCs w:val="22"/>
              </w:rPr>
              <w:t xml:space="preserve">See each invoice matched against its contract, rate card, and pricing agreement</w:t>
            </w:r>
          </w:p>
          <w:p>
            <w:pPr>
              <w:pStyle w:val="ListParagraph"/>
              <w:numPr>
                <w:ilvl w:val="0"/>
                <w:numId w:val="2"/>
              </w:numPr>
              <w:spacing w:after="60" w:before="60"/>
            </w:pPr>
            <w:r>
              <w:rPr>
                <w:rFonts w:ascii="Arial" w:cs="Arial" w:eastAsia="Arial" w:hAnsi="Arial"/>
                <w:color w:val="333333"/>
                <w:sz w:val="22"/>
                <w:szCs w:val="22"/>
              </w:rPr>
              <w:t xml:space="preserve">View compliance classification per invoice: Fully Compliant / Partially Compliant / Non-Compliant</w:t>
            </w:r>
          </w:p>
          <w:p>
            <w:pPr>
              <w:pStyle w:val="ListParagraph"/>
              <w:numPr>
                <w:ilvl w:val="0"/>
                <w:numId w:val="2"/>
              </w:numPr>
              <w:spacing w:after="60" w:before="60"/>
            </w:pPr>
            <w:r>
              <w:rPr>
                <w:rFonts w:ascii="Arial" w:cs="Arial" w:eastAsia="Arial" w:hAnsi="Arial"/>
                <w:color w:val="333333"/>
                <w:sz w:val="22"/>
                <w:szCs w:val="22"/>
              </w:rPr>
              <w:t xml:space="preserve">Drill into exceptions: deviation type, financial impact, root cause, recommended action</w:t>
            </w:r>
          </w:p>
          <w:p>
            <w:pPr>
              <w:pStyle w:val="ListParagraph"/>
              <w:numPr>
                <w:ilvl w:val="0"/>
                <w:numId w:val="2"/>
              </w:numPr>
              <w:spacing w:after="60" w:before="60"/>
            </w:pPr>
            <w:r>
              <w:rPr>
                <w:rFonts w:ascii="Arial" w:cs="Arial" w:eastAsia="Arial" w:hAnsi="Arial"/>
                <w:color w:val="333333"/>
                <w:sz w:val="22"/>
                <w:szCs w:val="22"/>
              </w:rPr>
              <w:t xml:space="preserve">Track total financial exposure and value leakage amounts</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E8F0FD" w:val="clear"/>
            <w:tcMar>
              <w:top w:type="dxa" w:w="160"/>
              <w:left w:type="dxa" w:w="200"/>
              <w:bottom w:type="dxa" w:w="160"/>
              <w:right w:type="dxa" w:w="200"/>
            </w:tcMar>
          </w:tcPr>
          <w:p>
            <w:pPr>
              <w:spacing w:after="80" w:before="0"/>
            </w:pPr>
            <w:r>
              <w:rPr>
                <w:rFonts w:ascii="Arial" w:cs="Arial" w:eastAsia="Arial" w:hAnsi="Arial"/>
                <w:b/>
                <w:bCs/>
                <w:color w:val="003DA5"/>
                <w:sz w:val="22"/>
                <w:szCs w:val="22"/>
              </w:rPr>
              <w:t xml:space="preserve">Phase 3 — Benchmarking Indicators (Supplementary)</w:t>
            </w:r>
          </w:p>
          <w:p>
            <w:pPr>
              <w:spacing w:after="60" w:before="0"/>
            </w:pPr>
            <w:r>
              <w:rPr>
                <w:rFonts w:ascii="Arial" w:cs="Arial" w:eastAsia="Arial" w:hAnsi="Arial"/>
                <w:color w:val="333333"/>
                <w:sz w:val="22"/>
                <w:szCs w:val="22"/>
              </w:rPr>
              <w:t xml:space="preserve">High-level indicators (shown with confidence levels). Includes:</w:t>
            </w:r>
          </w:p>
          <w:p>
            <w:pPr>
              <w:pStyle w:val="ListParagraph"/>
              <w:numPr>
                <w:ilvl w:val="0"/>
                <w:numId w:val="2"/>
              </w:numPr>
              <w:spacing w:after="60" w:before="60"/>
            </w:pPr>
            <w:r>
              <w:rPr>
                <w:rFonts w:ascii="Arial" w:cs="Arial" w:eastAsia="Arial" w:hAnsi="Arial"/>
                <w:color w:val="333333"/>
                <w:sz w:val="22"/>
                <w:szCs w:val="22"/>
              </w:rPr>
              <w:t xml:space="preserve">Cost per shipment distribution</w:t>
            </w:r>
          </w:p>
          <w:p>
            <w:pPr>
              <w:pStyle w:val="ListParagraph"/>
              <w:numPr>
                <w:ilvl w:val="0"/>
                <w:numId w:val="2"/>
              </w:numPr>
              <w:spacing w:after="60" w:before="60"/>
            </w:pPr>
            <w:r>
              <w:rPr>
                <w:rFonts w:ascii="Arial" w:cs="Arial" w:eastAsia="Arial" w:hAnsi="Arial"/>
                <w:color w:val="333333"/>
                <w:sz w:val="22"/>
                <w:szCs w:val="22"/>
              </w:rPr>
              <w:t xml:space="preserve">Vendor pricing dispersion</w:t>
            </w:r>
          </w:p>
          <w:p>
            <w:pPr>
              <w:pStyle w:val="ListParagraph"/>
              <w:numPr>
                <w:ilvl w:val="0"/>
                <w:numId w:val="2"/>
              </w:numPr>
              <w:spacing w:after="60" w:before="60"/>
            </w:pPr>
            <w:r>
              <w:rPr>
                <w:rFonts w:ascii="Arial" w:cs="Arial" w:eastAsia="Arial" w:hAnsi="Arial"/>
                <w:color w:val="333333"/>
                <w:sz w:val="22"/>
                <w:szCs w:val="22"/>
              </w:rPr>
              <w:t xml:space="preserve">Compliance rate by geography</w:t>
            </w:r>
          </w:p>
          <w:p>
            <w:pPr>
              <w:pStyle w:val="ListParagraph"/>
              <w:numPr>
                <w:ilvl w:val="0"/>
                <w:numId w:val="2"/>
              </w:numPr>
              <w:spacing w:after="60" w:before="60"/>
            </w:pPr>
            <w:r>
              <w:rPr>
                <w:rFonts w:ascii="Arial" w:cs="Arial" w:eastAsia="Arial" w:hAnsi="Arial"/>
                <w:color w:val="333333"/>
                <w:sz w:val="22"/>
                <w:szCs w:val="22"/>
              </w:rPr>
              <w:t xml:space="preserve">Outlier pricing detection</w:t>
            </w:r>
          </w:p>
        </w:tc>
      </w:tr>
    </w:tbl>
    <w:p>
      <w:pPr>
        <w:spacing w:after="0" w:before="200"/>
      </w:pPr>
      <w:r>
        <w:t xml:space="preserve"/>
      </w:r>
    </w:p>
    <w:p>
      <w:pPr>
        <w:pStyle w:val="Heading1"/>
        <w:pBdr>
          <w:bottom w:val="single" w:color="003DA5" w:sz="4" w:space="6"/>
        </w:pBdr>
        <w:spacing w:after="160" w:before="320"/>
      </w:pPr>
      <w:r>
        <w:rPr>
          <w:rFonts w:ascii="Arial" w:cs="Arial" w:eastAsia="Arial" w:hAnsi="Arial"/>
          <w:b/>
          <w:bCs/>
          <w:color w:val="003DA5"/>
          <w:sz w:val="32"/>
          <w:szCs w:val="32"/>
        </w:rPr>
        <w:t xml:space="preserve">5. Screens to Design</w:t>
      </w:r>
    </w:p>
    <w:p>
      <w:pPr>
        <w:spacing w:after="80" w:before="80"/>
      </w:pPr>
      <w:r>
        <w:rPr>
          <w:rFonts w:ascii="Arial" w:cs="Arial" w:eastAsia="Arial" w:hAnsi="Arial"/>
          <w:color w:val="333333"/>
          <w:sz w:val="22"/>
          <w:szCs w:val="22"/>
        </w:rPr>
        <w:t xml:space="preserve">Please design the following screens as part of your assignment. You may choose the layout, style, and components — but all screens must address the content requirements below.</w:t>
      </w:r>
    </w:p>
    <w:p>
      <w:pPr>
        <w:spacing w:after="0" w:before="120"/>
      </w:pPr>
      <w:r>
        <w:t xml:space="preserve"/>
      </w:r>
    </w:p>
    <w:p>
      <w:pPr>
        <w:pStyle w:val="Heading2"/>
        <w:spacing w:after="120" w:before="240"/>
      </w:pPr>
      <w:r>
        <w:rPr>
          <w:rFonts w:ascii="Arial" w:cs="Arial" w:eastAsia="Arial" w:hAnsi="Arial"/>
          <w:b/>
          <w:bCs/>
          <w:color w:val="1A1A2E"/>
          <w:sz w:val="26"/>
          <w:szCs w:val="26"/>
        </w:rPr>
        <w:t xml:space="preserve">Screen 1: Main Dashboard / Compliance Overview</w:t>
      </w:r>
    </w:p>
    <w:p>
      <w:pPr>
        <w:spacing w:after="80" w:before="80"/>
      </w:pPr>
      <w:r>
        <w:rPr>
          <w:rFonts w:ascii="Arial" w:cs="Arial" w:eastAsia="Arial" w:hAnsi="Arial"/>
          <w:color w:val="333333"/>
          <w:sz w:val="22"/>
          <w:szCs w:val="22"/>
        </w:rPr>
        <w:t xml:space="preserve">This is the primary landing screen. It should give a complete at-a-glance picture of the audit status. Must include:</w:t>
      </w:r>
    </w:p>
    <w:p>
      <w:pPr>
        <w:pStyle w:val="ListParagraph"/>
        <w:numPr>
          <w:ilvl w:val="0"/>
          <w:numId w:val="2"/>
        </w:numPr>
        <w:spacing w:after="60" w:before="60"/>
      </w:pPr>
      <w:r>
        <w:rPr>
          <w:rFonts w:ascii="Arial" w:cs="Arial" w:eastAsia="Arial" w:hAnsi="Arial"/>
          <w:color w:val="333333"/>
          <w:sz w:val="22"/>
          <w:szCs w:val="22"/>
        </w:rPr>
        <w:t xml:space="preserve">KPI cards: % Fully Compliant, % Partially Compliant, % Non-Compliant</w:t>
      </w:r>
    </w:p>
    <w:p>
      <w:pPr>
        <w:pStyle w:val="ListParagraph"/>
        <w:numPr>
          <w:ilvl w:val="0"/>
          <w:numId w:val="2"/>
        </w:numPr>
        <w:spacing w:after="60" w:before="60"/>
      </w:pPr>
      <w:r>
        <w:rPr>
          <w:rFonts w:ascii="Arial" w:cs="Arial" w:eastAsia="Arial" w:hAnsi="Arial"/>
          <w:color w:val="333333"/>
          <w:sz w:val="22"/>
          <w:szCs w:val="22"/>
        </w:rPr>
        <w:t xml:space="preserve">Total financial exposure and value leakage in monetary values</w:t>
      </w:r>
    </w:p>
    <w:p>
      <w:pPr>
        <w:pStyle w:val="ListParagraph"/>
        <w:numPr>
          <w:ilvl w:val="0"/>
          <w:numId w:val="2"/>
        </w:numPr>
        <w:spacing w:after="60" w:before="60"/>
      </w:pPr>
      <w:r>
        <w:rPr>
          <w:rFonts w:ascii="Arial" w:cs="Arial" w:eastAsia="Arial" w:hAnsi="Arial"/>
          <w:color w:val="333333"/>
          <w:sz w:val="22"/>
          <w:szCs w:val="22"/>
        </w:rPr>
        <w:t xml:space="preserve">Gross overcharges vs. gross undercharges vs. net impact</w:t>
      </w:r>
    </w:p>
    <w:p>
      <w:pPr>
        <w:pStyle w:val="ListParagraph"/>
        <w:numPr>
          <w:ilvl w:val="0"/>
          <w:numId w:val="2"/>
        </w:numPr>
        <w:spacing w:after="60" w:before="60"/>
      </w:pPr>
      <w:r>
        <w:rPr>
          <w:rFonts w:ascii="Arial" w:cs="Arial" w:eastAsia="Arial" w:hAnsi="Arial"/>
          <w:color w:val="333333"/>
          <w:sz w:val="22"/>
          <w:szCs w:val="22"/>
        </w:rPr>
        <w:t xml:space="preserve">Vendor compliance ranking (top &amp; bottom vendors)</w:t>
      </w:r>
    </w:p>
    <w:p>
      <w:pPr>
        <w:pStyle w:val="ListParagraph"/>
        <w:numPr>
          <w:ilvl w:val="0"/>
          <w:numId w:val="2"/>
        </w:numPr>
        <w:spacing w:after="60" w:before="60"/>
      </w:pPr>
      <w:r>
        <w:rPr>
          <w:rFonts w:ascii="Arial" w:cs="Arial" w:eastAsia="Arial" w:hAnsi="Arial"/>
          <w:color w:val="333333"/>
          <w:sz w:val="22"/>
          <w:szCs w:val="22"/>
        </w:rPr>
        <w:t xml:space="preserve">Filter controls: Vendor, Date Range, Geography, Contract, Service Level</w:t>
      </w:r>
    </w:p>
    <w:p>
      <w:pPr>
        <w:spacing w:after="0" w:before="120"/>
      </w:pPr>
      <w:r>
        <w:t xml:space="preserve"/>
      </w:r>
    </w:p>
    <w:p>
      <w:pPr>
        <w:pStyle w:val="Heading2"/>
        <w:spacing w:after="120" w:before="240"/>
      </w:pPr>
      <w:r>
        <w:rPr>
          <w:rFonts w:ascii="Arial" w:cs="Arial" w:eastAsia="Arial" w:hAnsi="Arial"/>
          <w:b/>
          <w:bCs/>
          <w:color w:val="1A1A2E"/>
          <w:sz w:val="26"/>
          <w:szCs w:val="26"/>
        </w:rPr>
        <w:t xml:space="preserve">Screen 2: Data Quality Report</w:t>
      </w:r>
    </w:p>
    <w:p>
      <w:pPr>
        <w:spacing w:after="80" w:before="80"/>
      </w:pPr>
      <w:r>
        <w:rPr>
          <w:rFonts w:ascii="Arial" w:cs="Arial" w:eastAsia="Arial" w:hAnsi="Arial"/>
          <w:color w:val="333333"/>
          <w:sz w:val="22"/>
          <w:szCs w:val="22"/>
        </w:rPr>
        <w:t xml:space="preserve">Presented after data ingestion. Communicates the health of the raw data to the user. Must include:</w:t>
      </w:r>
    </w:p>
    <w:p>
      <w:pPr>
        <w:pStyle w:val="ListParagraph"/>
        <w:numPr>
          <w:ilvl w:val="0"/>
          <w:numId w:val="2"/>
        </w:numPr>
        <w:spacing w:after="60" w:before="60"/>
      </w:pPr>
      <w:r>
        <w:rPr>
          <w:rFonts w:ascii="Arial" w:cs="Arial" w:eastAsia="Arial" w:hAnsi="Arial"/>
          <w:color w:val="333333"/>
          <w:sz w:val="22"/>
          <w:szCs w:val="22"/>
        </w:rPr>
        <w:t xml:space="preserve">Overall data quality score (before and after cleaning)</w:t>
      </w:r>
    </w:p>
    <w:p>
      <w:pPr>
        <w:pStyle w:val="ListParagraph"/>
        <w:numPr>
          <w:ilvl w:val="0"/>
          <w:numId w:val="2"/>
        </w:numPr>
        <w:spacing w:after="60" w:before="60"/>
      </w:pPr>
      <w:r>
        <w:rPr>
          <w:rFonts w:ascii="Arial" w:cs="Arial" w:eastAsia="Arial" w:hAnsi="Arial"/>
          <w:color w:val="333333"/>
          <w:sz w:val="22"/>
          <w:szCs w:val="22"/>
        </w:rPr>
        <w:t xml:space="preserve">Breakdown by issue type: missing values, duplicates, schema mismatches, currency inconsistencies, invalid references</w:t>
      </w:r>
    </w:p>
    <w:p>
      <w:pPr>
        <w:pStyle w:val="ListParagraph"/>
        <w:numPr>
          <w:ilvl w:val="0"/>
          <w:numId w:val="2"/>
        </w:numPr>
        <w:spacing w:after="60" w:before="60"/>
      </w:pPr>
      <w:r>
        <w:rPr>
          <w:rFonts w:ascii="Arial" w:cs="Arial" w:eastAsia="Arial" w:hAnsi="Arial"/>
          <w:color w:val="333333"/>
          <w:sz w:val="22"/>
          <w:szCs w:val="22"/>
        </w:rPr>
        <w:t xml:space="preserve">Visual representation of before/after improvement</w:t>
      </w:r>
    </w:p>
    <w:p>
      <w:pPr>
        <w:pStyle w:val="ListParagraph"/>
        <w:numPr>
          <w:ilvl w:val="0"/>
          <w:numId w:val="2"/>
        </w:numPr>
        <w:spacing w:after="60" w:before="60"/>
      </w:pPr>
      <w:r>
        <w:rPr>
          <w:rFonts w:ascii="Arial" w:cs="Arial" w:eastAsia="Arial" w:hAnsi="Arial"/>
          <w:color w:val="333333"/>
          <w:sz w:val="22"/>
          <w:szCs w:val="22"/>
        </w:rPr>
        <w:t xml:space="preserve">Ingestion log or status summary</w:t>
      </w:r>
    </w:p>
    <w:p>
      <w:pPr>
        <w:spacing w:after="0" w:before="120"/>
      </w:pPr>
      <w:r>
        <w:t xml:space="preserve"/>
      </w:r>
    </w:p>
    <w:p>
      <w:pPr>
        <w:pStyle w:val="Heading2"/>
        <w:spacing w:after="120" w:before="240"/>
      </w:pPr>
      <w:r>
        <w:rPr>
          <w:rFonts w:ascii="Arial" w:cs="Arial" w:eastAsia="Arial" w:hAnsi="Arial"/>
          <w:b/>
          <w:bCs/>
          <w:color w:val="1A1A2E"/>
          <w:sz w:val="26"/>
          <w:szCs w:val="26"/>
        </w:rPr>
        <w:t xml:space="preserve">Screen 3: Invoice Detail / Exception View</w:t>
      </w:r>
    </w:p>
    <w:p>
      <w:pPr>
        <w:spacing w:after="80" w:before="80"/>
      </w:pPr>
      <w:r>
        <w:rPr>
          <w:rFonts w:ascii="Arial" w:cs="Arial" w:eastAsia="Arial" w:hAnsi="Arial"/>
          <w:color w:val="333333"/>
          <w:sz w:val="22"/>
          <w:szCs w:val="22"/>
        </w:rPr>
        <w:t xml:space="preserve">A drill-down view for a single invoice showing its full audit trail. Must include:</w:t>
      </w:r>
    </w:p>
    <w:p>
      <w:pPr>
        <w:pStyle w:val="ListParagraph"/>
        <w:numPr>
          <w:ilvl w:val="0"/>
          <w:numId w:val="2"/>
        </w:numPr>
        <w:spacing w:after="60" w:before="60"/>
      </w:pPr>
      <w:r>
        <w:rPr>
          <w:rFonts w:ascii="Arial" w:cs="Arial" w:eastAsia="Arial" w:hAnsi="Arial"/>
          <w:color w:val="333333"/>
          <w:sz w:val="22"/>
          <w:szCs w:val="22"/>
        </w:rPr>
        <w:t xml:space="preserve">Invoice summary: vendor, date, amount, contract reference</w:t>
      </w:r>
    </w:p>
    <w:p>
      <w:pPr>
        <w:pStyle w:val="ListParagraph"/>
        <w:numPr>
          <w:ilvl w:val="0"/>
          <w:numId w:val="2"/>
        </w:numPr>
        <w:spacing w:after="60" w:before="60"/>
      </w:pPr>
      <w:r>
        <w:rPr>
          <w:rFonts w:ascii="Arial" w:cs="Arial" w:eastAsia="Arial" w:hAnsi="Arial"/>
          <w:color w:val="333333"/>
          <w:sz w:val="22"/>
          <w:szCs w:val="22"/>
        </w:rPr>
        <w:t xml:space="preserve">Compliance status badge</w:t>
      </w:r>
    </w:p>
    <w:p>
      <w:pPr>
        <w:pStyle w:val="ListParagraph"/>
        <w:numPr>
          <w:ilvl w:val="0"/>
          <w:numId w:val="2"/>
        </w:numPr>
        <w:spacing w:after="60" w:before="60"/>
      </w:pPr>
      <w:r>
        <w:rPr>
          <w:rFonts w:ascii="Arial" w:cs="Arial" w:eastAsia="Arial" w:hAnsi="Arial"/>
          <w:color w:val="333333"/>
          <w:sz w:val="22"/>
          <w:szCs w:val="22"/>
        </w:rPr>
        <w:t xml:space="preserve">Line-by-line audit breakdown: what was invoiced vs. what should have been billed</w:t>
      </w:r>
    </w:p>
    <w:p>
      <w:pPr>
        <w:pStyle w:val="ListParagraph"/>
        <w:numPr>
          <w:ilvl w:val="0"/>
          <w:numId w:val="2"/>
        </w:numPr>
        <w:spacing w:after="60" w:before="60"/>
      </w:pPr>
      <w:r>
        <w:rPr>
          <w:rFonts w:ascii="Arial" w:cs="Arial" w:eastAsia="Arial" w:hAnsi="Arial"/>
          <w:color w:val="333333"/>
          <w:sz w:val="22"/>
          <w:szCs w:val="22"/>
        </w:rPr>
        <w:t xml:space="preserve">Exception details: type of deviation, financial impact, root cause, recommended action</w:t>
      </w:r>
    </w:p>
    <w:p>
      <w:pPr>
        <w:pStyle w:val="ListParagraph"/>
        <w:numPr>
          <w:ilvl w:val="0"/>
          <w:numId w:val="2"/>
        </w:numPr>
        <w:spacing w:after="60" w:before="60"/>
      </w:pPr>
      <w:r>
        <w:rPr>
          <w:rFonts w:ascii="Arial" w:cs="Arial" w:eastAsia="Arial" w:hAnsi="Arial"/>
          <w:color w:val="333333"/>
          <w:sz w:val="22"/>
          <w:szCs w:val="22"/>
        </w:rPr>
        <w:t xml:space="preserve">Navigation back to the main list</w:t>
      </w:r>
    </w:p>
    <w:p>
      <w:pPr>
        <w:spacing w:after="0" w:before="120"/>
      </w:pPr>
      <w:r>
        <w:t xml:space="preserve"/>
      </w:r>
    </w:p>
    <w:p>
      <w:pPr>
        <w:pStyle w:val="Heading2"/>
        <w:spacing w:after="120" w:before="240"/>
      </w:pPr>
      <w:r>
        <w:rPr>
          <w:rFonts w:ascii="Arial" w:cs="Arial" w:eastAsia="Arial" w:hAnsi="Arial"/>
          <w:b/>
          <w:bCs/>
          <w:color w:val="1A1A2E"/>
          <w:sz w:val="26"/>
          <w:szCs w:val="26"/>
        </w:rPr>
        <w:t xml:space="preserve">Screen 4: Root Cause Analysis View</w:t>
      </w:r>
    </w:p>
    <w:p>
      <w:pPr>
        <w:spacing w:after="80" w:before="80"/>
      </w:pPr>
      <w:r>
        <w:rPr>
          <w:rFonts w:ascii="Arial" w:cs="Arial" w:eastAsia="Arial" w:hAnsi="Arial"/>
          <w:color w:val="333333"/>
          <w:sz w:val="22"/>
          <w:szCs w:val="22"/>
        </w:rPr>
        <w:t xml:space="preserve">An analytical view breaking down all exceptions by category. Must include:</w:t>
      </w:r>
    </w:p>
    <w:p>
      <w:pPr>
        <w:pStyle w:val="ListParagraph"/>
        <w:numPr>
          <w:ilvl w:val="0"/>
          <w:numId w:val="2"/>
        </w:numPr>
        <w:spacing w:after="60" w:before="60"/>
      </w:pPr>
      <w:r>
        <w:rPr>
          <w:rFonts w:ascii="Arial" w:cs="Arial" w:eastAsia="Arial" w:hAnsi="Arial"/>
          <w:color w:val="333333"/>
          <w:sz w:val="22"/>
          <w:szCs w:val="22"/>
        </w:rPr>
        <w:t xml:space="preserve">Exception categories: Incorrect rate, Missing contract reference, Outdated rate card, Volume tier error, Currency mismatch, Surcharge miscalculation, Data mapping errors, Manual overrides</w:t>
      </w:r>
    </w:p>
    <w:p>
      <w:pPr>
        <w:pStyle w:val="ListParagraph"/>
        <w:numPr>
          <w:ilvl w:val="0"/>
          <w:numId w:val="2"/>
        </w:numPr>
        <w:spacing w:after="60" w:before="60"/>
      </w:pPr>
      <w:r>
        <w:rPr>
          <w:rFonts w:ascii="Arial" w:cs="Arial" w:eastAsia="Arial" w:hAnsi="Arial"/>
          <w:color w:val="333333"/>
          <w:sz w:val="22"/>
          <w:szCs w:val="22"/>
        </w:rPr>
        <w:t xml:space="preserve">Each category quantified by frequency AND financial impact</w:t>
      </w:r>
    </w:p>
    <w:p>
      <w:pPr>
        <w:pStyle w:val="ListParagraph"/>
        <w:numPr>
          <w:ilvl w:val="0"/>
          <w:numId w:val="2"/>
        </w:numPr>
        <w:spacing w:after="60" w:before="60"/>
      </w:pPr>
      <w:r>
        <w:rPr>
          <w:rFonts w:ascii="Arial" w:cs="Arial" w:eastAsia="Arial" w:hAnsi="Arial"/>
          <w:color w:val="333333"/>
          <w:sz w:val="22"/>
          <w:szCs w:val="22"/>
        </w:rPr>
        <w:t xml:space="preserve">Visual chart (your choice of chart type) showing distribution</w:t>
      </w:r>
    </w:p>
    <w:p>
      <w:pPr>
        <w:pStyle w:val="ListParagraph"/>
        <w:numPr>
          <w:ilvl w:val="0"/>
          <w:numId w:val="2"/>
        </w:numPr>
        <w:spacing w:after="60" w:before="60"/>
      </w:pPr>
      <w:r>
        <w:rPr>
          <w:rFonts w:ascii="Arial" w:cs="Arial" w:eastAsia="Arial" w:hAnsi="Arial"/>
          <w:color w:val="333333"/>
          <w:sz w:val="22"/>
          <w:szCs w:val="22"/>
        </w:rPr>
        <w:t xml:space="preserve">Ability to click through to affected invoices</w:t>
      </w:r>
    </w:p>
    <w:p>
      <w:pPr>
        <w:spacing w:after="0" w:before="200"/>
      </w:pPr>
      <w:r>
        <w:t xml:space="preserve"/>
      </w:r>
    </w:p>
    <w:p>
      <w:pPr>
        <w:pStyle w:val="Heading1"/>
        <w:pBdr>
          <w:bottom w:val="single" w:color="003DA5" w:sz="4" w:space="6"/>
        </w:pBdr>
        <w:spacing w:after="160" w:before="320"/>
      </w:pPr>
      <w:r>
        <w:rPr>
          <w:rFonts w:ascii="Arial" w:cs="Arial" w:eastAsia="Arial" w:hAnsi="Arial"/>
          <w:b/>
          <w:bCs/>
          <w:color w:val="003DA5"/>
          <w:sz w:val="32"/>
          <w:szCs w:val="32"/>
        </w:rPr>
        <w:t xml:space="preserve">6. Data Visualization Requirements</w:t>
      </w:r>
    </w:p>
    <w:p>
      <w:pPr>
        <w:spacing w:after="80" w:before="80"/>
      </w:pPr>
      <w:r>
        <w:rPr>
          <w:rFonts w:ascii="Arial" w:cs="Arial" w:eastAsia="Arial" w:hAnsi="Arial"/>
          <w:color w:val="333333"/>
          <w:sz w:val="22"/>
          <w:szCs w:val="22"/>
        </w:rPr>
        <w:t xml:space="preserve">The platform relies heavily on data visualization. You are encouraged to include appropriate charts and visual elements. Suggested types (not mandatory):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003DA5"/>
                <w:sz w:val="20"/>
                <w:szCs w:val="20"/>
              </w:rPr>
              <w:t xml:space="preserve">Visualization Type</w:t>
            </w:r>
          </w:p>
        </w:tc>
        <w:tc>
          <w:tcPr>
            <w:tcW w:type="dxa" w:w="468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003DA5"/>
                <w:sz w:val="20"/>
                <w:szCs w:val="20"/>
              </w:rPr>
              <w:t xml:space="preserve">Suggested Use</w:t>
            </w:r>
          </w:p>
        </w:tc>
      </w:tr>
      <w:tr>
        <w:tc>
          <w:tcPr>
            <w:tcW w:type="dxa" w:w="4680"/>
            <w:tcBorders>
              <w:top w:val="single" w:color="DDDDDD" w:sz="1"/>
              <w:left w:val="single" w:color="DDDDDD" w:sz="1"/>
              <w:bottom w:val="single" w:color="DDDDDD" w:sz="1"/>
              <w:right w:val="single" w:color="DDDDDD" w:sz="1"/>
            </w:tcBorders>
            <w:tcMar>
              <w:top w:type="dxa" w:w="80"/>
              <w:left w:type="dxa" w:w="160"/>
              <w:bottom w:type="dxa" w:w="80"/>
              <w:right w:type="dxa" w:w="160"/>
            </w:tcMar>
          </w:tcPr>
          <w:p>
            <w:r>
              <w:rPr>
                <w:rFonts w:ascii="Arial" w:cs="Arial" w:eastAsia="Arial" w:hAnsi="Arial"/>
                <w:color w:val="333333"/>
                <w:sz w:val="20"/>
                <w:szCs w:val="20"/>
              </w:rPr>
              <w:t xml:space="preserve">Waterfall chart</w:t>
            </w:r>
          </w:p>
        </w:tc>
        <w:tc>
          <w:tcPr>
            <w:tcW w:type="dxa" w:w="4680"/>
            <w:tcBorders>
              <w:top w:val="single" w:color="DDDDDD" w:sz="1"/>
              <w:left w:val="single" w:color="DDDDDD" w:sz="1"/>
              <w:bottom w:val="single" w:color="DDDDDD" w:sz="1"/>
              <w:right w:val="single" w:color="DDDDDD" w:sz="1"/>
            </w:tcBorders>
            <w:tcMar>
              <w:top w:type="dxa" w:w="80"/>
              <w:left w:type="dxa" w:w="160"/>
              <w:bottom w:type="dxa" w:w="80"/>
              <w:right w:type="dxa" w:w="160"/>
            </w:tcMar>
          </w:tcPr>
          <w:p>
            <w:r>
              <w:rPr>
                <w:rFonts w:ascii="Arial" w:cs="Arial" w:eastAsia="Arial" w:hAnsi="Arial"/>
                <w:color w:val="555555"/>
                <w:sz w:val="20"/>
                <w:szCs w:val="20"/>
              </w:rPr>
              <w:t xml:space="preserve">Show financial impact: overcharges vs. undercharges vs. net</w:t>
            </w:r>
          </w:p>
        </w:tc>
      </w:tr>
      <w:tr>
        <w:tc>
          <w:tcPr>
            <w:tcW w:type="dxa" w:w="4680"/>
            <w:tcBorders>
              <w:top w:val="single" w:color="DDDDDD" w:sz="1"/>
              <w:left w:val="single" w:color="DDDDDD" w:sz="1"/>
              <w:bottom w:val="single" w:color="DDDDDD" w:sz="1"/>
              <w:right w:val="single" w:color="DDDDDD" w:sz="1"/>
            </w:tcBorders>
            <w:tcMar>
              <w:top w:type="dxa" w:w="80"/>
              <w:left w:type="dxa" w:w="160"/>
              <w:bottom w:type="dxa" w:w="80"/>
              <w:right w:type="dxa" w:w="160"/>
            </w:tcMar>
          </w:tcPr>
          <w:p>
            <w:r>
              <w:rPr>
                <w:rFonts w:ascii="Arial" w:cs="Arial" w:eastAsia="Arial" w:hAnsi="Arial"/>
                <w:color w:val="333333"/>
                <w:sz w:val="20"/>
                <w:szCs w:val="20"/>
              </w:rPr>
              <w:t xml:space="preserve">Pareto chart</w:t>
            </w:r>
          </w:p>
        </w:tc>
        <w:tc>
          <w:tcPr>
            <w:tcW w:type="dxa" w:w="4680"/>
            <w:tcBorders>
              <w:top w:val="single" w:color="DDDDDD" w:sz="1"/>
              <w:left w:val="single" w:color="DDDDDD" w:sz="1"/>
              <w:bottom w:val="single" w:color="DDDDDD" w:sz="1"/>
              <w:right w:val="single" w:color="DDDDDD" w:sz="1"/>
            </w:tcBorders>
            <w:tcMar>
              <w:top w:type="dxa" w:w="80"/>
              <w:left w:type="dxa" w:w="160"/>
              <w:bottom w:type="dxa" w:w="80"/>
              <w:right w:type="dxa" w:w="160"/>
            </w:tcMar>
          </w:tcPr>
          <w:p>
            <w:r>
              <w:rPr>
                <w:rFonts w:ascii="Arial" w:cs="Arial" w:eastAsia="Arial" w:hAnsi="Arial"/>
                <w:color w:val="555555"/>
                <w:sz w:val="20"/>
                <w:szCs w:val="20"/>
              </w:rPr>
              <w:t xml:space="preserve">Identify top root causes by financial impact (80/20 rule)</w:t>
            </w:r>
          </w:p>
        </w:tc>
      </w:tr>
      <w:tr>
        <w:tc>
          <w:tcPr>
            <w:tcW w:type="dxa" w:w="4680"/>
            <w:tcBorders>
              <w:top w:val="single" w:color="DDDDDD" w:sz="1"/>
              <w:left w:val="single" w:color="DDDDDD" w:sz="1"/>
              <w:bottom w:val="single" w:color="DDDDDD" w:sz="1"/>
              <w:right w:val="single" w:color="DDDDDD" w:sz="1"/>
            </w:tcBorders>
            <w:tcMar>
              <w:top w:type="dxa" w:w="80"/>
              <w:left w:type="dxa" w:w="160"/>
              <w:bottom w:type="dxa" w:w="80"/>
              <w:right w:type="dxa" w:w="160"/>
            </w:tcMar>
          </w:tcPr>
          <w:p>
            <w:r>
              <w:rPr>
                <w:rFonts w:ascii="Arial" w:cs="Arial" w:eastAsia="Arial" w:hAnsi="Arial"/>
                <w:color w:val="333333"/>
                <w:sz w:val="20"/>
                <w:szCs w:val="20"/>
              </w:rPr>
              <w:t xml:space="preserve">Heatmap</w:t>
            </w:r>
          </w:p>
        </w:tc>
        <w:tc>
          <w:tcPr>
            <w:tcW w:type="dxa" w:w="4680"/>
            <w:tcBorders>
              <w:top w:val="single" w:color="DDDDDD" w:sz="1"/>
              <w:left w:val="single" w:color="DDDDDD" w:sz="1"/>
              <w:bottom w:val="single" w:color="DDDDDD" w:sz="1"/>
              <w:right w:val="single" w:color="DDDDDD" w:sz="1"/>
            </w:tcBorders>
            <w:tcMar>
              <w:top w:type="dxa" w:w="80"/>
              <w:left w:type="dxa" w:w="160"/>
              <w:bottom w:type="dxa" w:w="80"/>
              <w:right w:type="dxa" w:w="160"/>
            </w:tcMar>
          </w:tcPr>
          <w:p>
            <w:r>
              <w:rPr>
                <w:rFonts w:ascii="Arial" w:cs="Arial" w:eastAsia="Arial" w:hAnsi="Arial"/>
                <w:color w:val="555555"/>
                <w:sz w:val="20"/>
                <w:szCs w:val="20"/>
              </w:rPr>
              <w:t xml:space="preserve">Value leakage by vendor or geography</w:t>
            </w:r>
          </w:p>
        </w:tc>
      </w:tr>
      <w:tr>
        <w:tc>
          <w:tcPr>
            <w:tcW w:type="dxa" w:w="4680"/>
            <w:tcBorders>
              <w:top w:val="single" w:color="DDDDDD" w:sz="1"/>
              <w:left w:val="single" w:color="DDDDDD" w:sz="1"/>
              <w:bottom w:val="single" w:color="DDDDDD" w:sz="1"/>
              <w:right w:val="single" w:color="DDDDDD" w:sz="1"/>
            </w:tcBorders>
            <w:tcMar>
              <w:top w:type="dxa" w:w="80"/>
              <w:left w:type="dxa" w:w="160"/>
              <w:bottom w:type="dxa" w:w="80"/>
              <w:right w:type="dxa" w:w="160"/>
            </w:tcMar>
          </w:tcPr>
          <w:p>
            <w:r>
              <w:rPr>
                <w:rFonts w:ascii="Arial" w:cs="Arial" w:eastAsia="Arial" w:hAnsi="Arial"/>
                <w:color w:val="333333"/>
                <w:sz w:val="20"/>
                <w:szCs w:val="20"/>
              </w:rPr>
              <w:t xml:space="preserve">Vendor quadrant matrix</w:t>
            </w:r>
          </w:p>
        </w:tc>
        <w:tc>
          <w:tcPr>
            <w:tcW w:type="dxa" w:w="4680"/>
            <w:tcBorders>
              <w:top w:val="single" w:color="DDDDDD" w:sz="1"/>
              <w:left w:val="single" w:color="DDDDDD" w:sz="1"/>
              <w:bottom w:val="single" w:color="DDDDDD" w:sz="1"/>
              <w:right w:val="single" w:color="DDDDDD" w:sz="1"/>
            </w:tcBorders>
            <w:tcMar>
              <w:top w:type="dxa" w:w="80"/>
              <w:left w:type="dxa" w:w="160"/>
              <w:bottom w:type="dxa" w:w="80"/>
              <w:right w:type="dxa" w:w="160"/>
            </w:tcMar>
          </w:tcPr>
          <w:p>
            <w:r>
              <w:rPr>
                <w:rFonts w:ascii="Arial" w:cs="Arial" w:eastAsia="Arial" w:hAnsi="Arial"/>
                <w:color w:val="555555"/>
                <w:sz w:val="20"/>
                <w:szCs w:val="20"/>
              </w:rPr>
              <w:t xml:space="preserve">Risk vs. volume comparison by vendor</w:t>
            </w:r>
          </w:p>
        </w:tc>
      </w:tr>
      <w:tr>
        <w:tc>
          <w:tcPr>
            <w:tcW w:type="dxa" w:w="4680"/>
            <w:tcBorders>
              <w:top w:val="single" w:color="DDDDDD" w:sz="1"/>
              <w:left w:val="single" w:color="DDDDDD" w:sz="1"/>
              <w:bottom w:val="single" w:color="DDDDDD" w:sz="1"/>
              <w:right w:val="single" w:color="DDDDDD" w:sz="1"/>
            </w:tcBorders>
            <w:tcMar>
              <w:top w:type="dxa" w:w="80"/>
              <w:left w:type="dxa" w:w="160"/>
              <w:bottom w:type="dxa" w:w="80"/>
              <w:right w:type="dxa" w:w="160"/>
            </w:tcMar>
          </w:tcPr>
          <w:p>
            <w:r>
              <w:rPr>
                <w:rFonts w:ascii="Arial" w:cs="Arial" w:eastAsia="Arial" w:hAnsi="Arial"/>
                <w:color w:val="333333"/>
                <w:sz w:val="20"/>
                <w:szCs w:val="20"/>
              </w:rPr>
              <w:t xml:space="preserve">Trend line</w:t>
            </w:r>
          </w:p>
        </w:tc>
        <w:tc>
          <w:tcPr>
            <w:tcW w:type="dxa" w:w="4680"/>
            <w:tcBorders>
              <w:top w:val="single" w:color="DDDDDD" w:sz="1"/>
              <w:left w:val="single" w:color="DDDDDD" w:sz="1"/>
              <w:bottom w:val="single" w:color="DDDDDD" w:sz="1"/>
              <w:right w:val="single" w:color="DDDDDD" w:sz="1"/>
            </w:tcBorders>
            <w:tcMar>
              <w:top w:type="dxa" w:w="80"/>
              <w:left w:type="dxa" w:w="160"/>
              <w:bottom w:type="dxa" w:w="80"/>
              <w:right w:type="dxa" w:w="160"/>
            </w:tcMar>
          </w:tcPr>
          <w:p>
            <w:r>
              <w:rPr>
                <w:rFonts w:ascii="Arial" w:cs="Arial" w:eastAsia="Arial" w:hAnsi="Arial"/>
                <w:color w:val="555555"/>
                <w:sz w:val="20"/>
                <w:szCs w:val="20"/>
              </w:rPr>
              <w:t xml:space="preserve">Compliance rate over time</w:t>
            </w:r>
          </w:p>
        </w:tc>
      </w:tr>
      <w:tr>
        <w:tc>
          <w:tcPr>
            <w:tcW w:type="dxa" w:w="4680"/>
            <w:tcBorders>
              <w:top w:val="single" w:color="DDDDDD" w:sz="1"/>
              <w:left w:val="single" w:color="DDDDDD" w:sz="1"/>
              <w:bottom w:val="single" w:color="DDDDDD" w:sz="1"/>
              <w:right w:val="single" w:color="DDDDDD" w:sz="1"/>
            </w:tcBorders>
            <w:tcMar>
              <w:top w:type="dxa" w:w="80"/>
              <w:left w:type="dxa" w:w="160"/>
              <w:bottom w:type="dxa" w:w="80"/>
              <w:right w:type="dxa" w:w="160"/>
            </w:tcMar>
          </w:tcPr>
          <w:p>
            <w:r>
              <w:rPr>
                <w:rFonts w:ascii="Arial" w:cs="Arial" w:eastAsia="Arial" w:hAnsi="Arial"/>
                <w:color w:val="333333"/>
                <w:sz w:val="20"/>
                <w:szCs w:val="20"/>
              </w:rPr>
              <w:t xml:space="preserve">Donut / pie chart</w:t>
            </w:r>
          </w:p>
        </w:tc>
        <w:tc>
          <w:tcPr>
            <w:tcW w:type="dxa" w:w="4680"/>
            <w:tcBorders>
              <w:top w:val="single" w:color="DDDDDD" w:sz="1"/>
              <w:left w:val="single" w:color="DDDDDD" w:sz="1"/>
              <w:bottom w:val="single" w:color="DDDDDD" w:sz="1"/>
              <w:right w:val="single" w:color="DDDDDD" w:sz="1"/>
            </w:tcBorders>
            <w:tcMar>
              <w:top w:type="dxa" w:w="80"/>
              <w:left w:type="dxa" w:w="160"/>
              <w:bottom w:type="dxa" w:w="80"/>
              <w:right w:type="dxa" w:w="160"/>
            </w:tcMar>
          </w:tcPr>
          <w:p>
            <w:r>
              <w:rPr>
                <w:rFonts w:ascii="Arial" w:cs="Arial" w:eastAsia="Arial" w:hAnsi="Arial"/>
                <w:color w:val="555555"/>
                <w:sz w:val="20"/>
                <w:szCs w:val="20"/>
              </w:rPr>
              <w:t xml:space="preserve">Compliance status distribution</w:t>
            </w:r>
          </w:p>
        </w:tc>
      </w:tr>
      <w:tr>
        <w:tc>
          <w:tcPr>
            <w:tcW w:type="dxa" w:w="4680"/>
            <w:tcBorders>
              <w:top w:val="single" w:color="DDDDDD" w:sz="1"/>
              <w:left w:val="single" w:color="DDDDDD" w:sz="1"/>
              <w:bottom w:val="single" w:color="DDDDDD" w:sz="1"/>
              <w:right w:val="single" w:color="DDDDDD" w:sz="1"/>
            </w:tcBorders>
            <w:tcMar>
              <w:top w:type="dxa" w:w="80"/>
              <w:left w:type="dxa" w:w="160"/>
              <w:bottom w:type="dxa" w:w="80"/>
              <w:right w:type="dxa" w:w="160"/>
            </w:tcMar>
          </w:tcPr>
          <w:p>
            <w:r>
              <w:rPr>
                <w:rFonts w:ascii="Arial" w:cs="Arial" w:eastAsia="Arial" w:hAnsi="Arial"/>
                <w:color w:val="333333"/>
                <w:sz w:val="20"/>
                <w:szCs w:val="20"/>
              </w:rPr>
              <w:t xml:space="preserve">Bar chart (ranked)</w:t>
            </w:r>
          </w:p>
        </w:tc>
        <w:tc>
          <w:tcPr>
            <w:tcW w:type="dxa" w:w="4680"/>
            <w:tcBorders>
              <w:top w:val="single" w:color="DDDDDD" w:sz="1"/>
              <w:left w:val="single" w:color="DDDDDD" w:sz="1"/>
              <w:bottom w:val="single" w:color="DDDDDD" w:sz="1"/>
              <w:right w:val="single" w:color="DDDDDD" w:sz="1"/>
            </w:tcBorders>
            <w:tcMar>
              <w:top w:type="dxa" w:w="80"/>
              <w:left w:type="dxa" w:w="160"/>
              <w:bottom w:type="dxa" w:w="80"/>
              <w:right w:type="dxa" w:w="160"/>
            </w:tcMar>
          </w:tcPr>
          <w:p>
            <w:r>
              <w:rPr>
                <w:rFonts w:ascii="Arial" w:cs="Arial" w:eastAsia="Arial" w:hAnsi="Arial"/>
                <w:color w:val="555555"/>
                <w:sz w:val="20"/>
                <w:szCs w:val="20"/>
              </w:rPr>
              <w:t xml:space="preserve">Vendor compliance ranking</w:t>
            </w:r>
          </w:p>
        </w:tc>
      </w:tr>
    </w:tbl>
    <w:p>
      <w:pPr>
        <w:spacing w:after="0" w:before="200"/>
      </w:pPr>
      <w:r>
        <w:t xml:space="preserve"/>
      </w:r>
    </w:p>
    <w:p>
      <w:pPr>
        <w:pStyle w:val="Heading1"/>
        <w:pBdr>
          <w:bottom w:val="single" w:color="003DA5" w:sz="4" w:space="6"/>
        </w:pBdr>
        <w:spacing w:after="160" w:before="320"/>
      </w:pPr>
      <w:r>
        <w:rPr>
          <w:rFonts w:ascii="Arial" w:cs="Arial" w:eastAsia="Arial" w:hAnsi="Arial"/>
          <w:b/>
          <w:bCs/>
          <w:color w:val="003DA5"/>
          <w:sz w:val="32"/>
          <w:szCs w:val="32"/>
        </w:rPr>
        <w:t xml:space="preserve">6.5 Design Vision &amp; Reference</w:t>
      </w:r>
    </w:p>
    <w:p>
      <w:pPr>
        <w:spacing w:after="80" w:before="80"/>
      </w:pPr>
      <w:r>
        <w:rPr>
          <w:rFonts w:ascii="Arial" w:cs="Arial" w:eastAsia="Arial" w:hAnsi="Arial"/>
          <w:color w:val="333333"/>
          <w:sz w:val="22"/>
          <w:szCs w:val="22"/>
        </w:rPr>
        <w:t xml:space="preserve">The visual design language of this platform should be aligned with ZoomInfo's product design — a modern, data-dense B2B SaaS aesthetic that balances information richness with clarity and professional polish.</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E8F0FD" w:val="clear"/>
            <w:tcMar>
              <w:top w:type="dxa" w:w="160"/>
              <w:left w:type="dxa" w:w="200"/>
              <w:bottom w:type="dxa" w:w="160"/>
              <w:right w:type="dxa" w:w="200"/>
            </w:tcMar>
          </w:tcPr>
          <w:p>
            <w:pPr>
              <w:spacing w:after="80" w:before="0"/>
            </w:pPr>
            <w:r>
              <w:rPr>
                <w:rFonts w:ascii="Arial" w:cs="Arial" w:eastAsia="Arial" w:hAnsi="Arial"/>
                <w:b/>
                <w:bCs/>
                <w:color w:val="003DA5"/>
                <w:sz w:val="22"/>
                <w:szCs w:val="22"/>
              </w:rPr>
              <w:t xml:space="preserve">ZoomInfo Design Reference</w:t>
            </w:r>
          </w:p>
          <w:p>
            <w:pPr>
              <w:spacing w:after="80" w:before="0"/>
            </w:pPr>
            <w:r>
              <w:rPr>
                <w:rFonts w:ascii="Arial" w:cs="Arial" w:eastAsia="Arial" w:hAnsi="Arial"/>
                <w:color w:val="333333"/>
                <w:sz w:val="22"/>
                <w:szCs w:val="22"/>
              </w:rPr>
              <w:t xml:space="preserve">Please study ZoomInfo's product UI as your primary visual reference before starting. Key characteristics to adopt:</w:t>
            </w:r>
          </w:p>
          <w:p>
            <w:pPr>
              <w:pStyle w:val="ListParagraph"/>
              <w:numPr>
                <w:ilvl w:val="0"/>
                <w:numId w:val="2"/>
              </w:numPr>
              <w:spacing w:after="60" w:before="60"/>
            </w:pPr>
            <w:r>
              <w:rPr>
                <w:rFonts w:ascii="Arial" w:cs="Arial" w:eastAsia="Arial" w:hAnsi="Arial"/>
                <w:color w:val="333333"/>
                <w:sz w:val="22"/>
                <w:szCs w:val="22"/>
              </w:rPr>
              <w:t xml:space="preserve">Dark sidebar navigation with clear section hierarchy</w:t>
            </w:r>
          </w:p>
          <w:p>
            <w:pPr>
              <w:pStyle w:val="ListParagraph"/>
              <w:numPr>
                <w:ilvl w:val="0"/>
                <w:numId w:val="2"/>
              </w:numPr>
              <w:spacing w:after="60" w:before="60"/>
            </w:pPr>
            <w:r>
              <w:rPr>
                <w:rFonts w:ascii="Arial" w:cs="Arial" w:eastAsia="Arial" w:hAnsi="Arial"/>
                <w:color w:val="333333"/>
                <w:sz w:val="22"/>
                <w:szCs w:val="22"/>
              </w:rPr>
              <w:t xml:space="preserve">Dense data tables with inline badges, status indicators, and action menus</w:t>
            </w:r>
          </w:p>
          <w:p>
            <w:pPr>
              <w:pStyle w:val="ListParagraph"/>
              <w:numPr>
                <w:ilvl w:val="0"/>
                <w:numId w:val="2"/>
              </w:numPr>
              <w:spacing w:after="60" w:before="60"/>
            </w:pPr>
            <w:r>
              <w:rPr>
                <w:rFonts w:ascii="Arial" w:cs="Arial" w:eastAsia="Arial" w:hAnsi="Arial"/>
                <w:color w:val="333333"/>
                <w:sz w:val="22"/>
                <w:szCs w:val="22"/>
              </w:rPr>
              <w:t xml:space="preserve">KPI cards with subtle borders and clean typography</w:t>
            </w:r>
          </w:p>
          <w:p>
            <w:pPr>
              <w:pStyle w:val="ListParagraph"/>
              <w:numPr>
                <w:ilvl w:val="0"/>
                <w:numId w:val="2"/>
              </w:numPr>
              <w:spacing w:after="60" w:before="60"/>
            </w:pPr>
            <w:r>
              <w:rPr>
                <w:rFonts w:ascii="Arial" w:cs="Arial" w:eastAsia="Arial" w:hAnsi="Arial"/>
                <w:color w:val="333333"/>
                <w:sz w:val="22"/>
                <w:szCs w:val="22"/>
              </w:rPr>
              <w:t xml:space="preserve">Filters and search as first-class UI elements</w:t>
            </w:r>
          </w:p>
          <w:p>
            <w:pPr>
              <w:pStyle w:val="ListParagraph"/>
              <w:numPr>
                <w:ilvl w:val="0"/>
                <w:numId w:val="2"/>
              </w:numPr>
              <w:spacing w:after="60" w:before="60"/>
            </w:pPr>
            <w:r>
              <w:rPr>
                <w:rFonts w:ascii="Arial" w:cs="Arial" w:eastAsia="Arial" w:hAnsi="Arial"/>
                <w:color w:val="333333"/>
                <w:sz w:val="22"/>
                <w:szCs w:val="22"/>
              </w:rPr>
              <w:t xml:space="preserve">Neutral background (off-white or light grey) with blue accent for interactive elements</w:t>
            </w:r>
          </w:p>
          <w:p>
            <w:pPr>
              <w:spacing w:after="40" w:before="120"/>
            </w:pPr>
            <w:r>
              <w:rPr>
                <w:rFonts w:ascii="Arial" w:cs="Arial" w:eastAsia="Arial" w:hAnsi="Arial"/>
                <w:b/>
                <w:bCs/>
                <w:color w:val="333333"/>
                <w:sz w:val="22"/>
                <w:szCs w:val="22"/>
              </w:rPr>
              <w:t xml:space="preserve">Reference link:</w:t>
            </w:r>
          </w:p>
          <w:p>
            <w:pPr>
              <w:spacing w:after="80" w:before="0"/>
            </w:pPr>
            <w:hyperlink w:history="1" r:id="rIdxv8qdtljw_2g5wwzods2w">
              <w:r>
                <w:rPr>
                  <w:rStyle w:val="Hyperlink"/>
                  <w:rFonts w:ascii="Arial" w:cs="Arial" w:eastAsia="Arial" w:hAnsi="Arial"/>
                  <w:color w:val="003DA5"/>
                  <w:sz w:val="22"/>
                  <w:szCs w:val="22"/>
                  <w:u w:val="single"/>
                </w:rPr>
                <w:t xml:space="preserve">https://www.zoominfo.com/</w:t>
              </w:r>
            </w:hyperlink>
          </w:p>
        </w:tc>
      </w:tr>
    </w:tbl>
    <w:p>
      <w:pPr>
        <w:spacing w:after="0" w:before="200"/>
      </w:pPr>
      <w:r>
        <w:t xml:space="preserve"/>
      </w:r>
    </w:p>
    <w:p>
      <w:pPr>
        <w:pStyle w:val="Heading1"/>
        <w:pBdr>
          <w:bottom w:val="single" w:color="003DA5" w:sz="4" w:space="6"/>
        </w:pBdr>
        <w:spacing w:after="160" w:before="320"/>
      </w:pPr>
      <w:r>
        <w:rPr>
          <w:rFonts w:ascii="Arial" w:cs="Arial" w:eastAsia="Arial" w:hAnsi="Arial"/>
          <w:b/>
          <w:bCs/>
          <w:color w:val="003DA5"/>
          <w:sz w:val="32"/>
          <w:szCs w:val="32"/>
        </w:rPr>
        <w:t xml:space="preserve">7. Design Guidelines</w:t>
      </w:r>
    </w:p>
    <w:p>
      <w:pPr>
        <w:pStyle w:val="Heading2"/>
        <w:spacing w:after="120" w:before="240"/>
      </w:pPr>
      <w:r>
        <w:rPr>
          <w:rFonts w:ascii="Arial" w:cs="Arial" w:eastAsia="Arial" w:hAnsi="Arial"/>
          <w:b/>
          <w:bCs/>
          <w:color w:val="1A1A2E"/>
          <w:sz w:val="26"/>
          <w:szCs w:val="26"/>
        </w:rPr>
        <w:t xml:space="preserve">Brand &amp; Style</w:t>
      </w:r>
    </w:p>
    <w:p>
      <w:pPr>
        <w:pStyle w:val="ListParagraph"/>
        <w:numPr>
          <w:ilvl w:val="0"/>
          <w:numId w:val="2"/>
        </w:numPr>
        <w:spacing w:after="60" w:before="60"/>
      </w:pPr>
      <w:r>
        <w:rPr>
          <w:rFonts w:ascii="Arial" w:cs="Arial" w:eastAsia="Arial" w:hAnsi="Arial"/>
          <w:color w:val="333333"/>
          <w:sz w:val="22"/>
          <w:szCs w:val="22"/>
        </w:rPr>
        <w:t xml:space="preserve">NovaCorp brand color: #003DA5 (deep blue) — use as primary color</w:t>
      </w:r>
    </w:p>
    <w:p>
      <w:pPr>
        <w:pStyle w:val="ListParagraph"/>
        <w:numPr>
          <w:ilvl w:val="0"/>
          <w:numId w:val="2"/>
        </w:numPr>
        <w:spacing w:after="60" w:before="60"/>
      </w:pPr>
      <w:r>
        <w:rPr>
          <w:rFonts w:ascii="Arial" w:cs="Arial" w:eastAsia="Arial" w:hAnsi="Arial"/>
          <w:color w:val="333333"/>
          <w:sz w:val="22"/>
          <w:szCs w:val="22"/>
        </w:rPr>
        <w:t xml:space="preserve">Clean, professional, enterprise aesthetic — this is an internal B2B tool</w:t>
      </w:r>
    </w:p>
    <w:p>
      <w:pPr>
        <w:pStyle w:val="ListParagraph"/>
        <w:numPr>
          <w:ilvl w:val="0"/>
          <w:numId w:val="2"/>
        </w:numPr>
        <w:spacing w:after="60" w:before="60"/>
      </w:pPr>
      <w:r>
        <w:rPr>
          <w:rFonts w:ascii="Arial" w:cs="Arial" w:eastAsia="Arial" w:hAnsi="Arial"/>
          <w:color w:val="333333"/>
          <w:sz w:val="22"/>
          <w:szCs w:val="22"/>
        </w:rPr>
        <w:t xml:space="preserve">Data-dense layouts are expected — prioritize readability and scannability over minimalism</w:t>
      </w:r>
    </w:p>
    <w:p>
      <w:pPr>
        <w:pStyle w:val="ListParagraph"/>
        <w:numPr>
          <w:ilvl w:val="0"/>
          <w:numId w:val="2"/>
        </w:numPr>
        <w:spacing w:after="60" w:before="60"/>
      </w:pPr>
      <w:r>
        <w:rPr>
          <w:rFonts w:ascii="Arial" w:cs="Arial" w:eastAsia="Arial" w:hAnsi="Arial"/>
          <w:color w:val="333333"/>
          <w:sz w:val="22"/>
          <w:szCs w:val="22"/>
        </w:rPr>
        <w:t xml:space="preserve">Use of white space to separate sections and reduce cognitive load</w:t>
      </w:r>
    </w:p>
    <w:p>
      <w:pPr>
        <w:spacing w:after="0" w:before="80"/>
      </w:pPr>
      <w:r>
        <w:t xml:space="preserve"/>
      </w:r>
    </w:p>
    <w:p>
      <w:pPr>
        <w:pStyle w:val="Heading2"/>
        <w:spacing w:after="120" w:before="240"/>
      </w:pPr>
      <w:r>
        <w:rPr>
          <w:rFonts w:ascii="Arial" w:cs="Arial" w:eastAsia="Arial" w:hAnsi="Arial"/>
          <w:b/>
          <w:bCs/>
          <w:color w:val="1A1A2E"/>
          <w:sz w:val="26"/>
          <w:szCs w:val="26"/>
        </w:rPr>
        <w:t xml:space="preserve">Functional Requirements</w:t>
      </w:r>
    </w:p>
    <w:p>
      <w:pPr>
        <w:pStyle w:val="ListParagraph"/>
        <w:numPr>
          <w:ilvl w:val="0"/>
          <w:numId w:val="2"/>
        </w:numPr>
        <w:spacing w:after="60" w:before="60"/>
      </w:pPr>
      <w:r>
        <w:rPr>
          <w:rFonts w:ascii="Arial" w:cs="Arial" w:eastAsia="Arial" w:hAnsi="Arial"/>
          <w:color w:val="333333"/>
          <w:sz w:val="22"/>
          <w:szCs w:val="22"/>
        </w:rPr>
        <w:t xml:space="preserve">All screens must be desktop-first (web application, minimum 1280px wide)</w:t>
      </w:r>
    </w:p>
    <w:p>
      <w:pPr>
        <w:pStyle w:val="ListParagraph"/>
        <w:numPr>
          <w:ilvl w:val="0"/>
          <w:numId w:val="2"/>
        </w:numPr>
        <w:spacing w:after="60" w:before="60"/>
      </w:pPr>
      <w:r>
        <w:rPr>
          <w:rFonts w:ascii="Arial" w:cs="Arial" w:eastAsia="Arial" w:hAnsi="Arial"/>
          <w:color w:val="333333"/>
          <w:sz w:val="22"/>
          <w:szCs w:val="22"/>
        </w:rPr>
        <w:t xml:space="preserve">Sidebar or top navigation showing the three phases</w:t>
      </w:r>
    </w:p>
    <w:p>
      <w:pPr>
        <w:pStyle w:val="ListParagraph"/>
        <w:numPr>
          <w:ilvl w:val="0"/>
          <w:numId w:val="2"/>
        </w:numPr>
        <w:spacing w:after="60" w:before="60"/>
      </w:pPr>
      <w:r>
        <w:rPr>
          <w:rFonts w:ascii="Arial" w:cs="Arial" w:eastAsia="Arial" w:hAnsi="Arial"/>
          <w:color w:val="333333"/>
          <w:sz w:val="22"/>
          <w:szCs w:val="22"/>
        </w:rPr>
        <w:t xml:space="preserve">Consistent use of status indicators: Compliant (green), Partial (amber), Non-Compliant (red)</w:t>
      </w:r>
    </w:p>
    <w:p>
      <w:pPr>
        <w:pStyle w:val="ListParagraph"/>
        <w:numPr>
          <w:ilvl w:val="0"/>
          <w:numId w:val="2"/>
        </w:numPr>
        <w:spacing w:after="60" w:before="60"/>
      </w:pPr>
      <w:r>
        <w:rPr>
          <w:rFonts w:ascii="Arial" w:cs="Arial" w:eastAsia="Arial" w:hAnsi="Arial"/>
          <w:color w:val="333333"/>
          <w:sz w:val="22"/>
          <w:szCs w:val="22"/>
        </w:rPr>
        <w:t xml:space="preserve">Tables must be sortable and filterable (show interaction states in your design)</w:t>
      </w:r>
    </w:p>
    <w:p>
      <w:pPr>
        <w:pStyle w:val="ListParagraph"/>
        <w:numPr>
          <w:ilvl w:val="0"/>
          <w:numId w:val="2"/>
        </w:numPr>
        <w:spacing w:after="60" w:before="60"/>
      </w:pPr>
      <w:r>
        <w:rPr>
          <w:rFonts w:ascii="Arial" w:cs="Arial" w:eastAsia="Arial" w:hAnsi="Arial"/>
          <w:color w:val="333333"/>
          <w:sz w:val="22"/>
          <w:szCs w:val="22"/>
        </w:rPr>
        <w:t xml:space="preserve">Charts and KPI cards should feel interactive — use hover states or tooltips where appropriate</w:t>
      </w:r>
    </w:p>
    <w:p>
      <w:pPr>
        <w:spacing w:after="0" w:before="80"/>
      </w:pPr>
      <w:r>
        <w:t xml:space="preserve"/>
      </w:r>
    </w:p>
    <w:p>
      <w:pPr>
        <w:pStyle w:val="Heading2"/>
        <w:spacing w:after="120" w:before="240"/>
      </w:pPr>
      <w:r>
        <w:rPr>
          <w:rFonts w:ascii="Arial" w:cs="Arial" w:eastAsia="Arial" w:hAnsi="Arial"/>
          <w:b/>
          <w:bCs/>
          <w:color w:val="1A1A2E"/>
          <w:sz w:val="26"/>
          <w:szCs w:val="26"/>
        </w:rPr>
        <w:t xml:space="preserve">What We Are NOT Looking For</w:t>
      </w:r>
    </w:p>
    <w:p>
      <w:pPr>
        <w:pStyle w:val="ListParagraph"/>
        <w:numPr>
          <w:ilvl w:val="0"/>
          <w:numId w:val="2"/>
        </w:numPr>
        <w:spacing w:after="60" w:before="60"/>
      </w:pPr>
      <w:r>
        <w:rPr>
          <w:rFonts w:ascii="Arial" w:cs="Arial" w:eastAsia="Arial" w:hAnsi="Arial"/>
          <w:color w:val="333333"/>
          <w:sz w:val="22"/>
          <w:szCs w:val="22"/>
        </w:rPr>
        <w:t xml:space="preserve">A marketing or consumer-facing design — this is an internal data tool</w:t>
      </w:r>
    </w:p>
    <w:p>
      <w:pPr>
        <w:pStyle w:val="ListParagraph"/>
        <w:numPr>
          <w:ilvl w:val="0"/>
          <w:numId w:val="2"/>
        </w:numPr>
        <w:spacing w:after="60" w:before="60"/>
      </w:pPr>
      <w:r>
        <w:rPr>
          <w:rFonts w:ascii="Arial" w:cs="Arial" w:eastAsia="Arial" w:hAnsi="Arial"/>
          <w:color w:val="333333"/>
          <w:sz w:val="22"/>
          <w:szCs w:val="22"/>
        </w:rPr>
        <w:t xml:space="preserve">Decorative illustrations or lifestyle imagery</w:t>
      </w:r>
    </w:p>
    <w:p>
      <w:pPr>
        <w:pStyle w:val="ListParagraph"/>
        <w:numPr>
          <w:ilvl w:val="0"/>
          <w:numId w:val="2"/>
        </w:numPr>
        <w:spacing w:after="60" w:before="60"/>
      </w:pPr>
      <w:r>
        <w:rPr>
          <w:rFonts w:ascii="Arial" w:cs="Arial" w:eastAsia="Arial" w:hAnsi="Arial"/>
          <w:color w:val="333333"/>
          <w:sz w:val="22"/>
          <w:szCs w:val="22"/>
        </w:rPr>
        <w:t xml:space="preserve">Mobile-only or responsive-first design (desktop is the priority)</w:t>
      </w:r>
    </w:p>
    <w:p>
      <w:pPr>
        <w:spacing w:after="0" w:before="200"/>
      </w:pPr>
      <w:r>
        <w:t xml:space="preserve"/>
      </w:r>
    </w:p>
    <w:p>
      <w:pPr>
        <w:pStyle w:val="Heading1"/>
        <w:pBdr>
          <w:bottom w:val="single" w:color="003DA5" w:sz="4" w:space="6"/>
        </w:pBdr>
        <w:spacing w:after="160" w:before="320"/>
      </w:pPr>
      <w:r>
        <w:rPr>
          <w:rFonts w:ascii="Arial" w:cs="Arial" w:eastAsia="Arial" w:hAnsi="Arial"/>
          <w:b/>
          <w:bCs/>
          <w:color w:val="003DA5"/>
          <w:sz w:val="32"/>
          <w:szCs w:val="32"/>
        </w:rPr>
        <w:t xml:space="preserve">8. Deliverables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5760"/>
        <w:gridCol w:w="1600"/>
      </w:tblGrid>
      <w:tr>
        <w:tc>
          <w:tcPr>
            <w:tcW w:type="dxa" w:w="2000"/>
            <w:tcBorders>
              <w:top w:val="single" w:color="DDDDDD" w:sz="1"/>
              <w:left w:val="single" w:color="DDDDDD" w:sz="1"/>
              <w:bottom w:val="single" w:color="DDDDDD" w:sz="1"/>
              <w:right w:val="single" w:color="DDDDDD" w:sz="1"/>
            </w:tcBorders>
            <w:shd w:fill="003DA5" w:val="clear"/>
            <w:tcMar>
              <w:top w:type="dxa" w:w="100"/>
              <w:left w:type="dxa" w:w="160"/>
              <w:bottom w:type="dxa" w:w="100"/>
              <w:right w:type="dxa" w:w="160"/>
            </w:tcMar>
          </w:tcPr>
          <w:p>
            <w:r>
              <w:rPr>
                <w:rFonts w:ascii="Arial" w:cs="Arial" w:eastAsia="Arial" w:hAnsi="Arial"/>
                <w:b/>
                <w:bCs/>
                <w:color w:val="FFFFFF"/>
                <w:sz w:val="20"/>
                <w:szCs w:val="20"/>
              </w:rPr>
              <w:t xml:space="preserve">Deliverable</w:t>
            </w:r>
          </w:p>
        </w:tc>
        <w:tc>
          <w:tcPr>
            <w:tcW w:type="dxa" w:w="5760"/>
            <w:tcBorders>
              <w:top w:val="single" w:color="DDDDDD" w:sz="1"/>
              <w:left w:val="single" w:color="DDDDDD" w:sz="1"/>
              <w:bottom w:val="single" w:color="DDDDDD" w:sz="1"/>
              <w:right w:val="single" w:color="DDDDDD" w:sz="1"/>
            </w:tcBorders>
            <w:shd w:fill="003DA5" w:val="clear"/>
            <w:tcMar>
              <w:top w:type="dxa" w:w="100"/>
              <w:left w:type="dxa" w:w="160"/>
              <w:bottom w:type="dxa" w:w="100"/>
              <w:right w:type="dxa" w:w="160"/>
            </w:tcMar>
          </w:tcPr>
          <w:p>
            <w:r>
              <w:rPr>
                <w:rFonts w:ascii="Arial" w:cs="Arial" w:eastAsia="Arial" w:hAnsi="Arial"/>
                <w:b/>
                <w:bCs/>
                <w:color w:val="FFFFFF"/>
                <w:sz w:val="20"/>
                <w:szCs w:val="20"/>
              </w:rPr>
              <w:t xml:space="preserve">Details</w:t>
            </w:r>
          </w:p>
        </w:tc>
        <w:tc>
          <w:tcPr>
            <w:tcW w:type="dxa" w:w="1600"/>
            <w:tcBorders>
              <w:top w:val="single" w:color="DDDDDD" w:sz="1"/>
              <w:left w:val="single" w:color="DDDDDD" w:sz="1"/>
              <w:bottom w:val="single" w:color="DDDDDD" w:sz="1"/>
              <w:right w:val="single" w:color="DDDDDD" w:sz="1"/>
            </w:tcBorders>
            <w:shd w:fill="003DA5" w:val="clear"/>
            <w:tcMar>
              <w:top w:type="dxa" w:w="100"/>
              <w:left w:type="dxa" w:w="160"/>
              <w:bottom w:type="dxa" w:w="100"/>
              <w:right w:type="dxa" w:w="160"/>
            </w:tcMar>
          </w:tcPr>
          <w:p>
            <w:r>
              <w:rPr>
                <w:rFonts w:ascii="Arial" w:cs="Arial" w:eastAsia="Arial" w:hAnsi="Arial"/>
                <w:b/>
                <w:bCs/>
                <w:color w:val="FFFFFF"/>
                <w:sz w:val="20"/>
                <w:szCs w:val="20"/>
              </w:rPr>
              <w:t xml:space="preserve">Format</w:t>
            </w:r>
          </w:p>
        </w:tc>
      </w:tr>
      <w:tr>
        <w:tc>
          <w:tcPr>
            <w:tcW w:type="dxa" w:w="2000"/>
            <w:tcBorders>
              <w:top w:val="single" w:color="DDDDDD" w:sz="1"/>
              <w:left w:val="single" w:color="DDDDDD" w:sz="1"/>
              <w:bottom w:val="single" w:color="DDDDDD" w:sz="1"/>
              <w:right w:val="single" w:color="DDDDDD" w:sz="1"/>
            </w:tcBorders>
            <w:tcMar>
              <w:top w:type="dxa" w:w="100"/>
              <w:left w:type="dxa" w:w="160"/>
              <w:bottom w:type="dxa" w:w="100"/>
              <w:right w:type="dxa" w:w="160"/>
            </w:tcMar>
          </w:tcPr>
          <w:p>
            <w:r>
              <w:rPr>
                <w:rFonts w:ascii="Arial" w:cs="Arial" w:eastAsia="Arial" w:hAnsi="Arial"/>
                <w:b/>
                <w:bCs/>
                <w:color w:val="333333"/>
                <w:sz w:val="20"/>
                <w:szCs w:val="20"/>
              </w:rPr>
              <w:t xml:space="preserve">4 Screen Designs</w:t>
            </w:r>
          </w:p>
        </w:tc>
        <w:tc>
          <w:tcPr>
            <w:tcW w:type="dxa" w:w="5760"/>
            <w:tcBorders>
              <w:top w:val="single" w:color="DDDDDD" w:sz="1"/>
              <w:left w:val="single" w:color="DDDDDD" w:sz="1"/>
              <w:bottom w:val="single" w:color="DDDDDD" w:sz="1"/>
              <w:right w:val="single" w:color="DDDDDD" w:sz="1"/>
            </w:tcBorders>
            <w:tcMar>
              <w:top w:type="dxa" w:w="100"/>
              <w:left w:type="dxa" w:w="160"/>
              <w:bottom w:type="dxa" w:w="100"/>
              <w:right w:type="dxa" w:w="160"/>
            </w:tcMar>
          </w:tcPr>
          <w:p>
            <w:r>
              <w:rPr>
                <w:rFonts w:ascii="Arial" w:cs="Arial" w:eastAsia="Arial" w:hAnsi="Arial"/>
                <w:color w:val="555555"/>
                <w:sz w:val="20"/>
                <w:szCs w:val="20"/>
              </w:rPr>
              <w:t xml:space="preserve">Main Dashboard, Data Quality Report, Invoice Detail, Root Cause Analysis — fully detailed hi-fi mockups</w:t>
            </w:r>
          </w:p>
        </w:tc>
        <w:tc>
          <w:tcPr>
            <w:tcW w:type="dxa" w:w="1600"/>
            <w:tcBorders>
              <w:top w:val="single" w:color="DDDDDD" w:sz="1"/>
              <w:left w:val="single" w:color="DDDDDD" w:sz="1"/>
              <w:bottom w:val="single" w:color="DDDDDD" w:sz="1"/>
              <w:right w:val="single" w:color="DDDDDD" w:sz="1"/>
            </w:tcBorders>
            <w:tcMar>
              <w:top w:type="dxa" w:w="100"/>
              <w:left w:type="dxa" w:w="160"/>
              <w:bottom w:type="dxa" w:w="100"/>
              <w:right w:type="dxa" w:w="160"/>
            </w:tcMar>
          </w:tcPr>
          <w:p>
            <w:r>
              <w:rPr>
                <w:rFonts w:ascii="Arial" w:cs="Arial" w:eastAsia="Arial" w:hAnsi="Arial"/>
                <w:color w:val="555555"/>
                <w:sz w:val="20"/>
                <w:szCs w:val="20"/>
              </w:rPr>
              <w:t xml:space="preserve">Figma / PDF</w:t>
            </w:r>
          </w:p>
        </w:tc>
      </w:tr>
      <w:tr>
        <w:tc>
          <w:tcPr>
            <w:tcW w:type="dxa" w:w="2000"/>
            <w:tcBorders>
              <w:top w:val="single" w:color="DDDDDD" w:sz="1"/>
              <w:left w:val="single" w:color="DDDDDD" w:sz="1"/>
              <w:bottom w:val="single" w:color="DDDDDD" w:sz="1"/>
              <w:right w:val="single" w:color="DDDDDD" w:sz="1"/>
            </w:tcBorders>
            <w:tcMar>
              <w:top w:type="dxa" w:w="100"/>
              <w:left w:type="dxa" w:w="160"/>
              <w:bottom w:type="dxa" w:w="100"/>
              <w:right w:type="dxa" w:w="160"/>
            </w:tcMar>
          </w:tcPr>
          <w:p>
            <w:r>
              <w:rPr>
                <w:rFonts w:ascii="Arial" w:cs="Arial" w:eastAsia="Arial" w:hAnsi="Arial"/>
                <w:b/>
                <w:bCs/>
                <w:color w:val="333333"/>
                <w:sz w:val="20"/>
                <w:szCs w:val="20"/>
              </w:rPr>
              <w:t xml:space="preserve">Design System Snippet</w:t>
            </w:r>
          </w:p>
        </w:tc>
        <w:tc>
          <w:tcPr>
            <w:tcW w:type="dxa" w:w="5760"/>
            <w:tcBorders>
              <w:top w:val="single" w:color="DDDDDD" w:sz="1"/>
              <w:left w:val="single" w:color="DDDDDD" w:sz="1"/>
              <w:bottom w:val="single" w:color="DDDDDD" w:sz="1"/>
              <w:right w:val="single" w:color="DDDDDD" w:sz="1"/>
            </w:tcBorders>
            <w:tcMar>
              <w:top w:type="dxa" w:w="100"/>
              <w:left w:type="dxa" w:w="160"/>
              <w:bottom w:type="dxa" w:w="100"/>
              <w:right w:type="dxa" w:w="160"/>
            </w:tcMar>
          </w:tcPr>
          <w:p>
            <w:r>
              <w:rPr>
                <w:rFonts w:ascii="Arial" w:cs="Arial" w:eastAsia="Arial" w:hAnsi="Arial"/>
                <w:color w:val="555555"/>
                <w:sz w:val="20"/>
                <w:szCs w:val="20"/>
              </w:rPr>
              <w:t xml:space="preserve">Color palette, typography, key components (buttons, badges, cards, table styles)</w:t>
            </w:r>
          </w:p>
        </w:tc>
        <w:tc>
          <w:tcPr>
            <w:tcW w:type="dxa" w:w="1600"/>
            <w:tcBorders>
              <w:top w:val="single" w:color="DDDDDD" w:sz="1"/>
              <w:left w:val="single" w:color="DDDDDD" w:sz="1"/>
              <w:bottom w:val="single" w:color="DDDDDD" w:sz="1"/>
              <w:right w:val="single" w:color="DDDDDD" w:sz="1"/>
            </w:tcBorders>
            <w:tcMar>
              <w:top w:type="dxa" w:w="100"/>
              <w:left w:type="dxa" w:w="160"/>
              <w:bottom w:type="dxa" w:w="100"/>
              <w:right w:type="dxa" w:w="160"/>
            </w:tcMar>
          </w:tcPr>
          <w:p>
            <w:r>
              <w:rPr>
                <w:rFonts w:ascii="Arial" w:cs="Arial" w:eastAsia="Arial" w:hAnsi="Arial"/>
                <w:color w:val="555555"/>
                <w:sz w:val="20"/>
                <w:szCs w:val="20"/>
              </w:rPr>
              <w:t xml:space="preserve">Figma / PDF</w:t>
            </w:r>
          </w:p>
        </w:tc>
      </w:tr>
      <w:tr>
        <w:tc>
          <w:tcPr>
            <w:tcW w:type="dxa" w:w="2000"/>
            <w:tcBorders>
              <w:top w:val="single" w:color="DDDDDD" w:sz="1"/>
              <w:left w:val="single" w:color="DDDDDD" w:sz="1"/>
              <w:bottom w:val="single" w:color="DDDDDD" w:sz="1"/>
              <w:right w:val="single" w:color="DDDDDD" w:sz="1"/>
            </w:tcBorders>
            <w:tcMar>
              <w:top w:type="dxa" w:w="100"/>
              <w:left w:type="dxa" w:w="160"/>
              <w:bottom w:type="dxa" w:w="100"/>
              <w:right w:type="dxa" w:w="160"/>
            </w:tcMar>
          </w:tcPr>
          <w:p>
            <w:r>
              <w:rPr>
                <w:rFonts w:ascii="Arial" w:cs="Arial" w:eastAsia="Arial" w:hAnsi="Arial"/>
                <w:b/>
                <w:bCs/>
                <w:color w:val="333333"/>
                <w:sz w:val="20"/>
                <w:szCs w:val="20"/>
              </w:rPr>
              <w:t xml:space="preserve">Brief Walkthrough</w:t>
            </w:r>
          </w:p>
        </w:tc>
        <w:tc>
          <w:tcPr>
            <w:tcW w:type="dxa" w:w="5760"/>
            <w:tcBorders>
              <w:top w:val="single" w:color="DDDDDD" w:sz="1"/>
              <w:left w:val="single" w:color="DDDDDD" w:sz="1"/>
              <w:bottom w:val="single" w:color="DDDDDD" w:sz="1"/>
              <w:right w:val="single" w:color="DDDDDD" w:sz="1"/>
            </w:tcBorders>
            <w:tcMar>
              <w:top w:type="dxa" w:w="100"/>
              <w:left w:type="dxa" w:w="160"/>
              <w:bottom w:type="dxa" w:w="100"/>
              <w:right w:type="dxa" w:w="160"/>
            </w:tcMar>
          </w:tcPr>
          <w:p>
            <w:r>
              <w:rPr>
                <w:rFonts w:ascii="Arial" w:cs="Arial" w:eastAsia="Arial" w:hAnsi="Arial"/>
                <w:color w:val="555555"/>
                <w:sz w:val="20"/>
                <w:szCs w:val="20"/>
              </w:rPr>
              <w:t xml:space="preserve">A short written or video walkthrough explaining your design decisions (max 5 minutes or 1 page)</w:t>
            </w:r>
          </w:p>
        </w:tc>
        <w:tc>
          <w:tcPr>
            <w:tcW w:type="dxa" w:w="1600"/>
            <w:tcBorders>
              <w:top w:val="single" w:color="DDDDDD" w:sz="1"/>
              <w:left w:val="single" w:color="DDDDDD" w:sz="1"/>
              <w:bottom w:val="single" w:color="DDDDDD" w:sz="1"/>
              <w:right w:val="single" w:color="DDDDDD" w:sz="1"/>
            </w:tcBorders>
            <w:tcMar>
              <w:top w:type="dxa" w:w="100"/>
              <w:left w:type="dxa" w:w="160"/>
              <w:bottom w:type="dxa" w:w="100"/>
              <w:right w:type="dxa" w:w="160"/>
            </w:tcMar>
          </w:tcPr>
          <w:p>
            <w:r>
              <w:rPr>
                <w:rFonts w:ascii="Arial" w:cs="Arial" w:eastAsia="Arial" w:hAnsi="Arial"/>
                <w:color w:val="555555"/>
                <w:sz w:val="20"/>
                <w:szCs w:val="20"/>
              </w:rPr>
              <w:t xml:space="preserve">Video / Doc</w:t>
            </w:r>
          </w:p>
        </w:tc>
      </w:tr>
    </w:tbl>
    <w:p>
      <w:pPr>
        <w:spacing w:after="0" w:before="200"/>
      </w:pPr>
      <w:r>
        <w:t xml:space="preserve"/>
      </w:r>
    </w:p>
    <w:p>
      <w:pPr>
        <w:pStyle w:val="Heading1"/>
        <w:pBdr>
          <w:bottom w:val="single" w:color="003DA5" w:sz="4" w:space="6"/>
        </w:pBdr>
        <w:spacing w:after="160" w:before="320"/>
      </w:pPr>
      <w:r>
        <w:rPr>
          <w:rFonts w:ascii="Arial" w:cs="Arial" w:eastAsia="Arial" w:hAnsi="Arial"/>
          <w:b/>
          <w:bCs/>
          <w:color w:val="003DA5"/>
          <w:sz w:val="32"/>
          <w:szCs w:val="32"/>
        </w:rPr>
        <w:t xml:space="preserve">9. Evaluation Criteria</w:t>
      </w:r>
    </w:p>
    <w:p>
      <w:pPr>
        <w:spacing w:after="80" w:before="80"/>
      </w:pPr>
      <w:r>
        <w:rPr>
          <w:rFonts w:ascii="Arial" w:cs="Arial" w:eastAsia="Arial" w:hAnsi="Arial"/>
          <w:color w:val="333333"/>
          <w:sz w:val="22"/>
          <w:szCs w:val="22"/>
        </w:rPr>
        <w:t xml:space="preserve">Your submission will be evaluated 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shd w:fill="E8F0FD" w:val="clear"/>
            <w:tcMar>
              <w:top w:type="dxa" w:w="120"/>
              <w:left w:type="dxa" w:w="160"/>
              <w:bottom w:type="dxa" w:w="120"/>
              <w:right w:type="dxa" w:w="160"/>
            </w:tcMar>
          </w:tcPr>
          <w:p>
            <w:pPr>
              <w:spacing w:after="60" w:before="0"/>
            </w:pPr>
            <w:r>
              <w:rPr>
                <w:rFonts w:ascii="Arial" w:cs="Arial" w:eastAsia="Arial" w:hAnsi="Arial"/>
                <w:b/>
                <w:bCs/>
                <w:color w:val="003DA5"/>
                <w:sz w:val="22"/>
                <w:szCs w:val="22"/>
              </w:rPr>
              <w:t xml:space="preserve">Clarity &amp; Information Architecture</w:t>
            </w:r>
          </w:p>
          <w:p>
            <w:r>
              <w:rPr>
                <w:rFonts w:ascii="Arial" w:cs="Arial" w:eastAsia="Arial" w:hAnsi="Arial"/>
                <w:color w:val="555555"/>
                <w:sz w:val="20"/>
                <w:szCs w:val="20"/>
              </w:rPr>
              <w:t xml:space="preserve">Is complex data presented clearly? Can users quickly find what they need?</w:t>
            </w:r>
          </w:p>
        </w:tc>
        <w:tc>
          <w:tcPr>
            <w:tcW w:type="dxa" w:w="4680"/>
            <w:tcBorders>
              <w:top w:val="single" w:color="DDDDDD" w:sz="1"/>
              <w:left w:val="single" w:color="DDDDDD" w:sz="1"/>
              <w:bottom w:val="single" w:color="DDDDDD" w:sz="1"/>
              <w:right w:val="single" w:color="DDDDDD" w:sz="1"/>
            </w:tcBorders>
            <w:shd w:fill="E8F0FD" w:val="clear"/>
            <w:tcMar>
              <w:top w:type="dxa" w:w="120"/>
              <w:left w:type="dxa" w:w="160"/>
              <w:bottom w:type="dxa" w:w="120"/>
              <w:right w:type="dxa" w:w="160"/>
            </w:tcMar>
          </w:tcPr>
          <w:p>
            <w:pPr>
              <w:spacing w:after="60" w:before="0"/>
            </w:pPr>
            <w:r>
              <w:rPr>
                <w:rFonts w:ascii="Arial" w:cs="Arial" w:eastAsia="Arial" w:hAnsi="Arial"/>
                <w:b/>
                <w:bCs/>
                <w:color w:val="003DA5"/>
                <w:sz w:val="22"/>
                <w:szCs w:val="22"/>
              </w:rPr>
              <w:t xml:space="preserve">Data Visualization Choices</w:t>
            </w:r>
          </w:p>
          <w:p>
            <w:r>
              <w:rPr>
                <w:rFonts w:ascii="Arial" w:cs="Arial" w:eastAsia="Arial" w:hAnsi="Arial"/>
                <w:color w:val="555555"/>
                <w:sz w:val="20"/>
                <w:szCs w:val="20"/>
              </w:rPr>
              <w:t xml:space="preserve">Are the right chart types used? Do they serve the user's decision-making needs?</w:t>
            </w:r>
          </w:p>
        </w:tc>
      </w:tr>
      <w:tr>
        <w:tc>
          <w:tcPr>
            <w:tcW w:type="dxa" w:w="4680"/>
            <w:tcBorders>
              <w:top w:val="single" w:color="DDDDDD" w:sz="1"/>
              <w:left w:val="single" w:color="DDDDDD" w:sz="1"/>
              <w:bottom w:val="single" w:color="DDDDDD" w:sz="1"/>
              <w:right w:val="single" w:color="DDDDDD" w:sz="1"/>
            </w:tcBorders>
            <w:tcMar>
              <w:top w:type="dxa" w:w="120"/>
              <w:left w:type="dxa" w:w="160"/>
              <w:bottom w:type="dxa" w:w="120"/>
              <w:right w:type="dxa" w:w="160"/>
            </w:tcMar>
          </w:tcPr>
          <w:p>
            <w:pPr>
              <w:spacing w:after="60" w:before="0"/>
            </w:pPr>
            <w:r>
              <w:rPr>
                <w:rFonts w:ascii="Arial" w:cs="Arial" w:eastAsia="Arial" w:hAnsi="Arial"/>
                <w:b/>
                <w:bCs/>
                <w:color w:val="003DA5"/>
                <w:sz w:val="22"/>
                <w:szCs w:val="22"/>
              </w:rPr>
              <w:t xml:space="preserve">Visual Quality &amp; Consistency</w:t>
            </w:r>
          </w:p>
          <w:p>
            <w:r>
              <w:rPr>
                <w:rFonts w:ascii="Arial" w:cs="Arial" w:eastAsia="Arial" w:hAnsi="Arial"/>
                <w:color w:val="555555"/>
                <w:sz w:val="20"/>
                <w:szCs w:val="20"/>
              </w:rPr>
              <w:t xml:space="preserve">Is the design polished and consistent across all screens?</w:t>
            </w:r>
          </w:p>
        </w:tc>
        <w:tc>
          <w:tcPr>
            <w:tcW w:type="dxa" w:w="4680"/>
            <w:tcBorders>
              <w:top w:val="single" w:color="DDDDDD" w:sz="1"/>
              <w:left w:val="single" w:color="DDDDDD" w:sz="1"/>
              <w:bottom w:val="single" w:color="DDDDDD" w:sz="1"/>
              <w:right w:val="single" w:color="DDDDDD" w:sz="1"/>
            </w:tcBorders>
            <w:tcMar>
              <w:top w:type="dxa" w:w="120"/>
              <w:left w:type="dxa" w:w="160"/>
              <w:bottom w:type="dxa" w:w="120"/>
              <w:right w:type="dxa" w:w="160"/>
            </w:tcMar>
          </w:tcPr>
          <w:p>
            <w:pPr>
              <w:spacing w:after="60" w:before="0"/>
            </w:pPr>
            <w:r>
              <w:rPr>
                <w:rFonts w:ascii="Arial" w:cs="Arial" w:eastAsia="Arial" w:hAnsi="Arial"/>
                <w:b/>
                <w:bCs/>
                <w:color w:val="003DA5"/>
                <w:sz w:val="22"/>
                <w:szCs w:val="22"/>
              </w:rPr>
              <w:t xml:space="preserve">Design Rationale</w:t>
            </w:r>
          </w:p>
          <w:p>
            <w:r>
              <w:rPr>
                <w:rFonts w:ascii="Arial" w:cs="Arial" w:eastAsia="Arial" w:hAnsi="Arial"/>
                <w:color w:val="555555"/>
                <w:sz w:val="20"/>
                <w:szCs w:val="20"/>
              </w:rPr>
              <w:t xml:space="preserve">Can you explain why you made the choices you made?</w:t>
            </w:r>
          </w:p>
        </w:tc>
      </w:tr>
      <w:tr>
        <w:tc>
          <w:tcPr>
            <w:tcW w:type="dxa" w:w="4680"/>
            <w:tcBorders>
              <w:top w:val="single" w:color="DDDDDD" w:sz="1"/>
              <w:left w:val="single" w:color="DDDDDD" w:sz="1"/>
              <w:bottom w:val="single" w:color="DDDDDD" w:sz="1"/>
              <w:right w:val="single" w:color="DDDDDD" w:sz="1"/>
            </w:tcBorders>
            <w:shd w:fill="E8F0FD" w:val="clear"/>
            <w:tcMar>
              <w:top w:type="dxa" w:w="120"/>
              <w:left w:type="dxa" w:w="160"/>
              <w:bottom w:type="dxa" w:w="120"/>
              <w:right w:type="dxa" w:w="160"/>
            </w:tcMar>
          </w:tcPr>
          <w:p>
            <w:pPr>
              <w:spacing w:after="60" w:before="0"/>
            </w:pPr>
            <w:r>
              <w:rPr>
                <w:rFonts w:ascii="Arial" w:cs="Arial" w:eastAsia="Arial" w:hAnsi="Arial"/>
                <w:b/>
                <w:bCs/>
                <w:color w:val="003DA5"/>
                <w:sz w:val="22"/>
                <w:szCs w:val="22"/>
              </w:rPr>
              <w:t xml:space="preserve">Understanding of the Domain</w:t>
            </w:r>
          </w:p>
          <w:p>
            <w:r>
              <w:rPr>
                <w:rFonts w:ascii="Arial" w:cs="Arial" w:eastAsia="Arial" w:hAnsi="Arial"/>
                <w:color w:val="555555"/>
                <w:sz w:val="20"/>
                <w:szCs w:val="20"/>
              </w:rPr>
              <w:t xml:space="preserve">Does the design reflect an understanding of procurement and compliance workflows?</w:t>
            </w:r>
          </w:p>
        </w:tc>
        <w:tc>
          <w:tcPr>
            <w:tcW w:type="dxa" w:w="4680"/>
            <w:tcBorders>
              <w:top w:val="single" w:color="DDDDDD" w:sz="1"/>
              <w:left w:val="single" w:color="DDDDDD" w:sz="1"/>
              <w:bottom w:val="single" w:color="DDDDDD" w:sz="1"/>
              <w:right w:val="single" w:color="DDDDDD" w:sz="1"/>
            </w:tcBorders>
            <w:shd w:fill="E8F0FD" w:val="clear"/>
            <w:tcMar>
              <w:top w:type="dxa" w:w="120"/>
              <w:left w:type="dxa" w:w="160"/>
              <w:bottom w:type="dxa" w:w="120"/>
              <w:right w:type="dxa" w:w="160"/>
            </w:tcMar>
          </w:tcPr>
          <w:p>
            <w:pPr>
              <w:spacing w:after="60" w:before="0"/>
            </w:pPr>
            <w:r>
              <w:rPr>
                <w:rFonts w:ascii="Arial" w:cs="Arial" w:eastAsia="Arial" w:hAnsi="Arial"/>
                <w:b/>
                <w:bCs/>
                <w:color w:val="003DA5"/>
                <w:sz w:val="22"/>
                <w:szCs w:val="22"/>
              </w:rPr>
              <w:t xml:space="preserve">Bonus: Interaction Design</w:t>
            </w:r>
          </w:p>
          <w:p>
            <w:r>
              <w:rPr>
                <w:rFonts w:ascii="Arial" w:cs="Arial" w:eastAsia="Arial" w:hAnsi="Arial"/>
                <w:color w:val="555555"/>
                <w:sz w:val="20"/>
                <w:szCs w:val="20"/>
              </w:rPr>
              <w:t xml:space="preserve">Hover states, micro-interactions, empty states, loading states — do you think beyond static screens?</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1A2E" w:val="clear"/>
            <w:tcMar>
              <w:top w:type="dxa" w:w="240"/>
              <w:left w:type="dxa" w:w="400"/>
              <w:bottom w:type="dxa" w:w="240"/>
              <w:right w:type="dxa" w:w="400"/>
            </w:tcMar>
          </w:tcPr>
          <w:p>
            <w:pPr>
              <w:jc w:val="center"/>
            </w:pPr>
            <w:r>
              <w:rPr>
                <w:rFonts w:ascii="Arial" w:cs="Arial" w:eastAsia="Arial" w:hAnsi="Arial"/>
                <w:b/>
                <w:bCs/>
                <w:color w:val="FFFFFF"/>
                <w:sz w:val="22"/>
                <w:szCs w:val="22"/>
              </w:rPr>
              <w:t xml:space="preserve">Questions? Reach out before you start.</w:t>
            </w:r>
          </w:p>
          <w:p>
            <w:pPr>
              <w:spacing w:before="80"/>
              <w:jc w:val="center"/>
            </w:pPr>
            <w:r>
              <w:rPr>
                <w:rFonts w:ascii="Arial" w:cs="Arial" w:eastAsia="Arial" w:hAnsi="Arial"/>
                <w:color w:val="AAAACC"/>
                <w:sz w:val="20"/>
                <w:szCs w:val="20"/>
              </w:rPr>
              <w:t xml:space="preserve">We value thoughtful work over speed. Take the time you need to do this well.</w:t>
            </w:r>
          </w:p>
          <w:p>
            <w:pPr>
              <w:spacing w:before="80"/>
              <w:jc w:val="center"/>
            </w:pPr>
            <w:r>
              <w:rPr>
                <w:rFonts w:ascii="Arial" w:cs="Arial" w:eastAsia="Arial" w:hAnsi="Arial"/>
                <w:color w:val="AAAACC"/>
                <w:sz w:val="20"/>
                <w:szCs w:val="20"/>
              </w:rPr>
              <w:t xml:space="preserve">Good luck — we look forward to seeing your thinking.</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03DA5"/>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A1A2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xv8qdtljw_2g5wwzods2w" Type="http://schemas.openxmlformats.org/officeDocument/2006/relationships/hyperlink" Target="https://www.zoominfo.com/"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2026-04-26T18:12:48.645Z</dcterms:created>
  <dcterms:modified xsi:type="dcterms:W3CDTF">2026-04-26T18:12:48.646Z</dcterms:modified>
</cp:coreProperties>
</file>

<file path=docProps/custom.xml><?xml version="1.0" encoding="utf-8"?>
<Properties xmlns="http://schemas.openxmlformats.org/officeDocument/2006/custom-properties" xmlns:vt="http://schemas.openxmlformats.org/officeDocument/2006/docPropsVTypes"/>
</file>